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1P.60/2005 vom 18. April 2005</w:t>
      </w:r>
    </w:p>
    <w:p>
      <w:r>
        <w:t>Bundesgericht, 2005-04-18, FR</w:t>
      </w:r>
    </w:p>
    <w:p>
      <w:r>
        <w:rPr>
          <w:b/>
        </w:rPr>
        <w:t xml:space="preserve">Quelle: </w:t>
      </w:r>
      <w:r>
        <w:t>https://mcp.opencaselaw.ch/entscheid/bger_1P.60_2005</w:t>
      </w:r>
    </w:p>
    <w:p>
      <w:r>
        <w:t>FR: TF 1P.60/2005 du 18 avril 2005</w:t>
      </w:r>
    </w:p>
    <w:p>
      <w:r>
        <w:t>IT: TF 1P.60/2005 del 18 aprile 2005</w:t>
      </w:r>
    </w:p>
    <w:p>
      <w:pPr>
        <w:pStyle w:val="Heading2"/>
      </w:pPr>
      <w:r>
        <w:t>Regeste</w:t>
      </w:r>
    </w:p>
    <w:p>
      <w:r>
        <w:t>procédure pénale; principe de l'accusation; sentence municipale | Procédure pénale</w:t>
      </w:r>
    </w:p>
    <w:p>
      <w:pPr>
        <w:pStyle w:val="Heading2"/>
      </w:pPr>
      <w:r>
        <w:t>Erwägungen</w:t>
      </w:r>
    </w:p>
    <w:p>
      <w:r>
        <w:rPr>
          <w:b/>
        </w:rPr>
        <w:t>E. 1</w:t>
      </w:r>
    </w:p>
    <w:p>
      <w:r>
        <w:t>Formé en temps utile contre une décision finale prise en dernière instance cantonale (cf. art. 54 al. 1 LSM; ATF 126 IV 95 consid. 1b p. 97) et qui ne peut être contestée que par la voie d'un recours de droit public à raison des griefs soulevés, le recours est recevable au regard des art. 86 al. 1 et 89 al. 1 OJ. Le recourant est directement touché dans ses intérêts juridiquement protégés par l'arrêt attaqué qui confirme sa condamnation pénale à une amende de 500 francs; il a, partant, qualité pour recourir selon l' art. 88 OJ . Les autres conditions de recevabilité du recours de droit public sont par ailleurs réunies, de sorte qu'il convient d'entrer en matière sur le fond.</w:t>
      </w:r>
    </w:p>
    <w:p>
      <w:r>
        <w:rPr>
          <w:b/>
        </w:rPr>
        <w:t>E. 2</w:t>
      </w:r>
    </w:p>
    <w:p>
      <w:r>
        <w:t>Le recourant prétend avoir été condamné en appel pour une infraction qui ne faisait pas l'objet de la dénonciation et sur laquelle il n'a pas pu préparer sa défense. Il dénonce à ce propos une application arbitraire des art. 353 à 355 CPP vaud. et une violation des art. 32 al. 2 Cst. et 6 § 3 CEDH .</w:t>
      </w:r>
    </w:p>
    <w:p>
      <w:r>
        <w:rPr>
          <w:b/>
        </w:rPr>
        <w:t>E. 2.1</w:t>
      </w:r>
    </w:p>
    <w:p>
      <w:r>
        <w:t>L' art. 353 CPP vaud. dispose que "le tribunal ne peut s'écarter des faits retenus à la charge de l'accusé dans l'arrêt ou l'ordonnance de renvoi ou de leur qualification juridique que si les conditions prévues aux articles 354 et 355 sont remplies", c'est-à-dire s'il en a informé l'accusé et lui a accordé le temps nécessaire pour préparer sa défense ( art. 354 al. 1 CPP vaud.), cela pour autant qu'il ne s'agisse pas uniquement de préciser l'arrêt ou l'ordonnance de renvoi ( art. 354 al. 3 CPP vaud.), ou si, lorsqu'il l'estime opportun, il a interrompu les débats afin de faire procéder à un complément d'instruction par le magistrat instructeur ( art. 355 CPP vaud.). Ces dispositions concrétisent sur le plan cantonal le principe de l'accusation déduit des art. 32 al. 2 Cst. et 6 § 3 CEDH . Ce principe implique que le prévenu sache exactement les faits qui lui sont imputés et quelles sont les peines et mesures auxquelles il est exposé, afin qu'il puisse s'expliquer et préparer efficacement sa défense ( ATF 126 I 19 consid. 2a p. 21). Il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rPr>
          <w:b/>
        </w:rPr>
        <w:t>E. 2.2</w:t>
      </w:r>
    </w:p>
    <w:p>
      <w:r>
        <w:t>La loi sur les sentences municipales ne renferme aucune règle semblable à celle de l' art. 353 CPP vaud. ou qui renverrait de manière générale au Code de procédure pénale. Dans un arrêt relativement ancien paru au JdT 1980 III 94, le Tribunal cantonal en a déduit que cette disposition n'était pas applicable aux sentences municipales et que le principe "jura novit curia" s'appliquait sans restriction devant l'autorité municipale de répression et la juridiction de recours, de sorte que le contrevenant, dénoncé pour avoir enfreint l' art. 55 ch. 1 OSR , pouvait être condamné pour violation de l' art. 41 ch. 1 let. b OCR sans violer une règle essentielle de la procédure. On ignore si cette jurisprudence est encore valable depuis que les sentences municipales sont susceptibles d'un appel au Tribunal de police en lieu et place d'un recours en réforme ou en nullité auprès de la Cour de cassation du Tribunal cantonal. Cette question peut demeurer indécise car, à supposer que le principe de l'accusation ancré aux art. 32 al. 2 Cst. et 6 § 3 CEDH et concrétisé aux art. 353 à 355 CPP vaud. ne s'applique pas aux sentences municipales, en l'absence d'acte d'accusation ou de décision de renvoi à proprement parler, les garanties minimales du droit d'être entendu consacrées à l' art. 29 al. 2 Cst. doivent en tous les cas être respectées ( ATF 126 I 19 consid. 2c/aa p. 21; Armand Meyer, Die Bindung des Strafrichters an die eingeklagte Tat (Tatidentität), thèse Zurich 1972, p. 170-172). Or, la jurisprudence a notamment déduit du droit d'être entendu, tel qu'il est garanti par l' art. 29 al. 2 Cst. , le droit pour l'intéressé de s'expliquer sur les éléments pertinents avant qu'une décision ne soit prise touchant sa situation juridique. Ce droit ne lui confère en principe pas la faculté de se prononcer sur l'appréciation juridique des faits ni, plus généralement, sur l'argumentation juridique à retenir. Cependant, un tel droit doit être reconnu et respecté lorsque le juge envisage de fonder sa décision sur une norme ou un motif juridique non évoqué dans la procédure antérieure et dont aucune des parties en présence ne s'est prévalue et ne pouvait supputer la pertinence in casu ( ATF 130 III 35 consid. 5 p. 39; 128 V 272 consid. 5b/bb p. 278; 126 I 19 consid. 2c/aa et consid. 2d/bb p. 22; 125 II 265 consid. 4d/cc p. 277; 124 I 49 consid. 3c p. 52).</w:t>
      </w:r>
    </w:p>
    <w:p>
      <w:r>
        <w:rPr>
          <w:b/>
        </w:rPr>
        <w:t>E. 2.3</w:t>
      </w:r>
    </w:p>
    <w:p>
      <w:r>
        <w:t>En l'occurrence, A.________ a été dénoncé pour avoir fait poser des affiches du Mouvement pour le socialisme sur les murs des équipements publics et privés de la Ville de Lausanne et contrevenu ainsi à l'art. 14 al. 1 RCPR, qui interdit tout affichage en dehors des emplacements dûment autorisés pour cet usage par la Direction des travaux de la Ville de Lausanne. Au cours de la procédure d'opposition, le Président de la Commission de police a étendu les charges contre le dénoncé à l'infraction à l'art. 12 RCPR, qui prohibe tout procédé de réclame sur les monuments, les fontaines, les poteaux des services publics, les arbres, les haies, les passerelles, les portails et les clôtures, ainsi que sur les ponts et dans les tunnels et passages souterrains du réseau routier. Le recourant a finalement été condamné en première instance pour avoir contrevenu à ces deux dispositions. Le Tribunal de police a rejeté l'appel du condamné. Il a estimé que les affiches apposées par le Mouvement pour le socialisme sur les bâtiments de la Ville de Lausanne au moyen de colle devaient être considérées non pas comme un affichage temporaire dans le cadre de l'exercice des droits politiques, en soi non punissable en vertu de l' art. 3 al. 3 let . c LPR, mais comme un affichage définitif qui tombait sous le coup de la loi sur les procédés de réclame. Il a admis que pour sanctionner l'appelant, il fallait pouvoir lui reprocher l'un des comportements visés à l' art. 27 LPR . Cette disposition déclare passible des sanctions pénales toute personne qui appose, installe, utilise, fait apposer on installer ou utiliser un procédé de réclame en violation des dispositions légales ou réglementaires (let. a), ainsi que celle qui, en qualité de bénéficiaire de la réclame, tolère l'apposition, l'installation ou l'utilisation d'un procédé de réclame contraire aux dispositions légales ou réglementaires (let. b). Le Tribunal de police a jugé qu'aucune des hypothèses envisagées à l' art. 27 let. a LPR n'était réalisée, car si A.________ avait effectivement fait poser des affiches à caractère politique en des emplacements soustraits à l'affichage définitif, il n'était pas établi qu'il savait ou ne pouvait exclure que des militants allaient les poser de manière non temporaire, en usant de la colle. Il a estimé en revanche que le Mouvement populaire pour le socialisme, en tant que bénéficiaire de l'affichage, avait toléré l'apposition d'un procédé de réclame contraire aux art. 12 et 14 RCPR et que ce comportement était constitutif d'une sanction pénale en vertu de l' art. 27 let. b LPR . Or, les éléments constitutifs de l'infraction, réprimée à l' art. 27 let. a LPR , consistant à poser ou à faire poser des affiches en des endroits non prévus à cet effet, sont distincts de ceux fondant l'infraction décrite à l' art. 27 let. b LPR visant les personnes qui tolèrent, en tant que bénéficiaire de l'affichage, l'apposition d'un tel procédé de réclame. S'il entendait confirmer l'amende pour ce dernier motif, le Tribunal de police devait permettre au recourant de se déterminer à ce propos. Il n'était pas habilité à modifier l'objet du litige en se fondant sur l'art. 53 al. 2 LSM, qui lui permet de revoir librement la cause en fait et en droit. Il convient en effet de ne pas confondre le principe de l'accusation avec la maxime d'office, le premier traitant de l'objet du litige et la seconde de l'établissement des faits et leur qualification juridique dans le cadre circonscrit par l'acte de saisine du juge d'appel, soit en l'occurrence la sentence municipale rendue sur opposition par la Commission de police le 6 septembre 2004 (cf. arrêt 1P.757/1999 du 23 février 1999 consid. 2b). Au demeurant, le principe "jura novit curia" ne dispense pas le juge de respecter le droit d'être entendu du prévenu lorsqu'il entend fonder sa décision sur une norme ou un principe juridique non évoqué dans la procédure antérieure et dont aucune des parties ne s'est prévalue et ne pouvait supputer la pertinence ( ATF 130 III 35 consid. 5 p. 39). Dans ces conditions, le Tribunal de police a à tout le moins violé l' art. 29 al. 2 Cst. en condamnant le recourant pour une infraction pour laquelle il n'avait pas été dénoncé, sans lui avoir donné l'occasion de se déterminer à ce propos. La décision doit par conséquent être annulée et la cause renvoyée à cette autorité pour qu'elle statue à nouveau, dans le respect des droits de la défense.</w:t>
      </w:r>
    </w:p>
    <w:p>
      <w:r>
        <w:rPr>
          <w:b/>
        </w:rPr>
        <w:t>E. 3</w:t>
      </w:r>
    </w:p>
    <w:p>
      <w:r>
        <w:t>Le recours doit par conséquent être admis. Le canton de Vaud, qui succombe, est dispensé des frais judiciaires ( art. 156 al. 2 OJ ). Il versera en revanche une indemnité de dépens au recourant qui obtient gain de cause avec l'assistance d'un mandataire professionnel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