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1P.608/2000 vom 7. November 2000</w:t>
      </w:r>
    </w:p>
    <w:p>
      <w:r>
        <w:t>Bundesgericht, 2000-11-07, DE</w:t>
      </w:r>
    </w:p>
    <w:p>
      <w:r>
        <w:rPr>
          <w:b/>
        </w:rPr>
        <w:t xml:space="preserve">Quelle: </w:t>
      </w:r>
      <w:r>
        <w:t>https://mcp.opencaselaw.ch/entscheid/bger_1P.608_2000</w:t>
      </w:r>
    </w:p>
    <w:p>
      <w:r>
        <w:t>FR: TF 1P.608/2000 du 7 novembre 2000</w:t>
      </w:r>
    </w:p>
    <w:p>
      <w:r>
        <w:t>IT: TF 1P.608/2000 del 7 novembre 2000</w:t>
      </w:r>
    </w:p>
    <w:p>
      <w:pPr>
        <w:pStyle w:val="Heading2"/>
      </w:pPr>
      <w:r>
        <w:t>Erwägungen</w:t>
      </w:r>
    </w:p>
    <w:p>
      <w:r>
        <w:rPr>
          <w:b/>
        </w:rPr>
        <w:t>E. 1</w:t>
      </w:r>
    </w:p>
    <w:p>
      <w:r>
        <w:t>Die Staatsanwaltschaft ist hinsichtlich der Abweisung der von der Beschwerdeführerin ersuchten Verfahrenseinstellung auf deren Rekurs nicht eingetreten (E. 1). In dieser Beziehung erhebt die Beschwerdeführerin keine Rügen und macht insbesondere keine formelle Rechtsverweigerung geltend. Auf diesen Punkt braucht daher nicht weiter eingegangen zu werden ( Art. 90 Abs. 1 lit. b OG ).</w:t>
      </w:r>
    </w:p>
    <w:p>
      <w:r>
        <w:rPr>
          <w:b/>
        </w:rPr>
        <w:t>E. 2</w:t>
      </w:r>
    </w:p>
    <w:p>
      <w:r>
        <w:t>Im Verfahren vor der Staatsanwaltschaft hat sich die Beschwerdefürerin auf ihr Zeugnisverweigerungsrecht berufen.</w:t>
      </w:r>
    </w:p>
    <w:p>
      <w:r>
        <w:t>In dieser Hinsicht ist ihr Rekurs abgewiesen worden, weil sie sich nach Auffassung der Staatsanwaltschaft als juristische Person nicht strafbar machen kann. Auch diesen Punkt nimmt die Beschwerdeführerin in ihrer Beschwerde in keiner Weise auf und erhebt dagegen keine verfassungsrechtlichen Rügen. Demnach ist darauf ebenfalls nicht weiter einzugehen.</w:t>
      </w:r>
    </w:p>
    <w:p>
      <w:r>
        <w:rPr>
          <w:b/>
        </w:rPr>
        <w:t>E. 3</w:t>
      </w:r>
    </w:p>
    <w:p>
      <w:r>
        <w:t>Weiter ist die Staatsanwaltschaft auch in Bezug auf das Vorbringen der Beschwerdeführerin, es fehle für die Herausgabe der gewünschten Informationen an einer gesetzlichen Grundlage, auf deren Rekurs nicht eingetreten. Sie führte in ihrer Hauptbegründung aus, diese Prüfung habe der Präsident der Anklagekammer vorzunehmen bzw. tatsächlich vorgenommen; bei dieser Sachlage sei der Rekurs an die Staatsanwaltschaft unzulässig.</w:t>
      </w:r>
    </w:p>
    <w:p>
      <w:r>
        <w:t>a) Die Beschwerdeführerin setzt sich mit dieser Begründung im angefochtenen Entscheid nicht auseinander. Sie legt in keiner Weise dar, aus welchen Gründen bei der gegebenen Situation der Rekurs an die Staatsanwaltschaft im Sinne von § 402 StPO /ZH zulässig sein soll und inwiefern die Staatsanwaltschaft das kantonale Verfahrensrecht willkürlich angewendet und damit eine formelle Rechtsverweigerung begangen haben soll. Ebenso wenig nimmt sie Bezug auf die von der Staatsanwaltschaft angeführte Literaturstelle. Daher ist auf die vorliegende Beschwerde auch in diesem Punkte nicht einzutreten, ohne dass zu prüfen wäre, ob die von der Staatsanwaltschaft gegebene Eventualbegründung, mit der sich die Beschwerdeführerin allein auseinandersetzt, vor der Verfassung standzuhalten vermöchte.</w:t>
      </w:r>
    </w:p>
    <w:p>
      <w:r>
        <w:t>b) Bei dieser Sachlage braucht auch die Rüge der Beschwerdeführerin, es fehle für die Mitteilung der eingeforderten Daten an einer gesetzlichen Grundlage, nicht näher geprüft zu werden. Immerhin kann diesbezüglich das Folgende ergänzt werden.</w:t>
      </w:r>
    </w:p>
    <w:p>
      <w:r>
        <w:t>Das Bundesgericht hat in BGE 126 I 50 festgehalten, dass die materielle gesetzliche Grundlage für Überwachungsmassnahmen in den anwendbaren Strafprozessordnungen zu finden sei. Die Bestimmungen des Strafprozessrechts vermögen demnach grundsätzlich den Eingriff in den Fernmeldeverkehr der Benützer ( Art. 13 Abs. 1 BV ) unter der Voraussetzung einer richterlichen Genehmigung zu rechtfertigen ( BGE 126 I 50 E. 2b S. 56 und E. 5a S. 60 f., mit Hinweisen; vgl. dazu neu die Referendumsvorlage des Bundesgesetzes betreffend die Überwachung des Post- und Fernmeldeverkehrs, BBl 2000 5128).</w:t>
      </w:r>
    </w:p>
    <w:p>
      <w:r>
        <w:t>Demgegenüber findet sich die Pflicht der Anbieterinnen von Fernmeldeleistungen, den zuständigen Justiz- und Polizeibehörden auf Verlangen Auskunft über den Fernmeldeverkehr von Teilnehmerinnen und Teilnehmern zu geben, im (eidgenössischen) Fernmeldegesetz (FMG, SR 784. 10). Art. 43 FMG verpflichtet zwar die Anbieterinnen zur Geheimhaltung. Indessen umschreibt Art. 44 FMG im Einzelnen, dass diese in Abweichung von der Geheimhaltung zur Auskunftserteilung verpflichtet sind (vgl. BGE 126 I 50 E. 2a S. 53). Die Verpflichtung zur Auskunftserteilung ergibt sich damit aus dem Bundesrecht.</w:t>
      </w:r>
    </w:p>
    <w:p>
      <w:r>
        <w:t>Die Beschwerdeführerin rügt in diesem Zusammenhang gestützt auf BGE 126 I 50 weiter, dass die Staatsanwaltschaft das Vorliegen einer hinreichenden gesetzlichen Grundlage für die Überwachungsmassnahme hätte prüfen müssen. Indessen beruht ihre Auffassung auf einem unzutreffenden Verständnis des erwähnten Bundesgerichtsentscheides. Lediglich für den damals beurteilten Fall fügte das Bundesgericht im Hinblick auf ein allfälliges weiteres Vorgehen in jener Strafsache an, dass die Frage der gesetzlichen Grundlage, der Verhältnismässigkeit und der Einholung einer richterlichen Genehmigung von einer kantonalen Instanz zu prüfen wäre (126 I 50 E. 7a S. 67). In keiner Weise sollte damit zum Ausdruck gebracht werden, dass die Staatsanwaltschaft selber - über die Beurteilung durch den Präsidenten des Obergerichts hinaus - eine Prüfung vorzunehmen hätte.</w:t>
      </w:r>
    </w:p>
    <w:p>
      <w:r>
        <w:rPr>
          <w:b/>
        </w:rPr>
        <w:t>E. 4</w:t>
      </w:r>
    </w:p>
    <w:p>
      <w:r>
        <w:t>Demnach kann auf die vorliegende staatsrechtliche Beschwerde nicht eingetreten werden. Bei diesem Ausgang des Verfahrens sind die bundesgerichtlichen Kosten der Beschwerdeführerin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