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1P.597/2005 vom 26. September 2005</w:t>
      </w:r>
    </w:p>
    <w:p>
      <w:r>
        <w:t>Bundesgericht, 2005-09-26, IT</w:t>
      </w:r>
    </w:p>
    <w:p>
      <w:r>
        <w:rPr>
          <w:b/>
        </w:rPr>
        <w:t xml:space="preserve">Quelle: </w:t>
      </w:r>
      <w:r>
        <w:t>https://mcp.opencaselaw.ch/entscheid/bger_1P.597_2005</w:t>
      </w:r>
    </w:p>
    <w:p>
      <w:r>
        <w:t>FR: TF 1P.597/2005 du 26 septembre 2005</w:t>
      </w:r>
    </w:p>
    <w:p>
      <w:r>
        <w:t>IT: TF 1P.597/2005 del 26 settembre 2005</w:t>
      </w:r>
    </w:p>
    <w:p>
      <w:pPr>
        <w:pStyle w:val="Heading2"/>
      </w:pPr>
      <w:r>
        <w:t>Regeste</w:t>
      </w:r>
    </w:p>
    <w:p>
      <w:r>
        <w:t>procedimento penale (ricorso tardivo)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 patrocinato dall'avv. dr. B.________,</w:t>
      </w:r>
    </w:p>
    <w:p>
      <w:r>
        <w:rPr>
          <w:b/>
        </w:rPr>
        <w:t>E. 2</w:t>
      </w:r>
    </w:p>
    <w:p>
      <w:r>
        <w:t>Le domande di assistenza giudiziaria sono respinte.</w:t>
      </w:r>
    </w:p>
    <w:p>
      <w:r>
        <w:rPr>
          <w:b/>
        </w:rPr>
        <w:t>E. 3</w:t>
      </w:r>
    </w:p>
    <w:p>
      <w:r>
        <w:t>La tassa di giustizia unica di fr. 1'200.-- è posta per due terzi a carico del ricorrente A.________ e per un terzo a carico della ricorrente B.________.</w:t>
      </w:r>
    </w:p>
    <w:p>
      <w:r>
        <w:rPr>
          <w:b/>
        </w:rPr>
        <w:t>E. 4</w:t>
      </w:r>
    </w:p>
    <w:p>
      <w:r>
        <w:t>Comunicazione alla patrocinatrice, per sé e per il ricorrente, al Giudice dell'istruzione e dell'arresto Edy Meli, al Ministero pubblico e alla Camera dei ricorsi penali del Tribunale d'appello del Cantone Ticino. Losanna, 26 settembre 2005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