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1P.596/2001 vom 22. Januar 2002</w:t>
      </w:r>
    </w:p>
    <w:p>
      <w:r>
        <w:t>Bundesgericht, 2002-01-22, DE</w:t>
      </w:r>
    </w:p>
    <w:p>
      <w:r>
        <w:rPr>
          <w:b/>
        </w:rPr>
        <w:t xml:space="preserve">Quelle: </w:t>
      </w:r>
      <w:r>
        <w:t>https://mcp.opencaselaw.ch/entscheid/bger_1P.596_2001</w:t>
      </w:r>
    </w:p>
    <w:p>
      <w:r>
        <w:t>FR: TF 1P.596/2001 du 22 janvier 2002</w:t>
      </w:r>
    </w:p>
    <w:p>
      <w:r>
        <w:t>IT: TF 1P.596/2001 del 22 gennaio 2002</w:t>
      </w:r>
    </w:p>
    <w:p>
      <w:pPr>
        <w:pStyle w:val="Heading2"/>
      </w:pPr>
      <w:r>
        <w:t>Erwägungen</w:t>
      </w:r>
    </w:p>
    <w:p>
      <w:r>
        <w:rPr>
          <w:b/>
        </w:rPr>
        <w:t>E. 1</w:t>
      </w:r>
    </w:p>
    <w:p>
      <w:r>
        <w:t>Beim angefochtenen Entscheid des Kantonsgerichts handelt es sich um einen letztinstanzlichen kantonalen Endentscheid ( Art. 86 Abs. 1 OG ). Die Beschwerdeführerin ist durch die strafrechtliche Verurteilung in ihren rechtlich geschützten Interessen berührt ( Art. 88 OG ), weshalb sie befugt ist, die Verletzung verfassungsmässiger Rechte zu rügen. Da diese und die übrigen Sachurteilsvoraussetzungen erfüllt sind, ist auf die Beschwerde unter dem Vorbehalt gehörig begründeter Rügen ( Art. 90 Abs. 1 lit. b OG ; BGE 127 I 38 E. 3c ; 125 I 492 E. 1b) einzutreten. Soweit im Folgenden auf Ausführungen in der Beschwerde nicht eingegangen wird, erfüllen sie die gesetzlichen Anforderungen an die Beschwerdebegründung nicht.</w:t>
      </w:r>
    </w:p>
    <w:p>
      <w:r>
        <w:rPr>
          <w:b/>
        </w:rPr>
        <w:t>E. 2</w:t>
      </w:r>
    </w:p>
    <w:p>
      <w:r>
        <w:t>Die Beschwerdeführerin rügt eine Verletzung des Anklagegrundsatzes, des rechtlichen Gehörs und willkürliche Tatsachenfeststellung.</w:t>
      </w:r>
    </w:p>
    <w:p>
      <w:r>
        <w:rPr>
          <w:b/>
        </w:rPr>
        <w:t>E. 2.1</w:t>
      </w:r>
    </w:p>
    <w:p>
      <w:r>
        <w:t>Der Anklagegrundatz verteilt nach der bundesgerichtlichen Rechtsprechung die Aufgaben zwischen den Untersuchungs- bzw. Anklagebehörden einerseits und den Gerichten anderseits. Er bestimmt den Gegenstand des Gerichtsverfahrens. Die Anklage hat die dem Angeklagten zur Last gelegten Delikte in ihrem Sachverhalt so präzise zu umschreiben, dass die Vorwürfe genügend konkretisiert sind, um sich dagegen sachgerecht verteidigen zu können. Das Anklageprinzip bezweckt zugleich den Schutz der Verteidigungsrechte des Angeschuldigten und dient dem Anspruch auf rechtliches Gehör.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w:t>
      </w:r>
    </w:p>
    <w:p>
      <w:r>
        <w:t>Ein Anspruch des Betroffenen, vor Erlass eines belastenden Entscheids angehört zu werden, besteht jedoch auch unabhängig vom Anklagegrundsatz. Dieser Anspruch auf rechtliches Gehör ist in Art. 29 Abs. 2 BV ausdrücklich gewährleistet. Sein Umfang bestimmt sich zunächst nach den kantonalen Verfahrensvorschriften, deren Auslegung und Handhabung das Bundesgericht auf Willkür hin überprüft. Überdies greifen die unmittelbar aus der BV folgenden Mindestgarantien Platz; ob diese verletzt sind, beurteilt das Bundesgericht mit freier Kognition ( BGE 126 I 19 E. 2a mit Hinweisen).</w:t>
      </w:r>
    </w:p>
    <w:p>
      <w:r>
        <w:rPr>
          <w:b/>
        </w:rPr>
        <w:t>E. 2.2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3.1</w:t>
      </w:r>
    </w:p>
    <w:p>
      <w:r>
        <w:t>Das Kantonsgericht geht im angefochtenen Entscheid davon aus, die Beschwerdeführerin sei, wie schon der Vorderrichter zu Recht festgestellt habe, bei schwierigen Witterungsverhältnissen auf einer breiten, geraden und übersichtlichen Strasse in einer rund 30 km/h fahrenden Kolonne unterwegs gewesen. In dieser Situation habe sie ihre Aufmerksamkeit in erster Linie auf das vor ihr fahrende Fahrzeug richten und sicherstellen müssen, bei einem unter diesen Umständen jederzeit möglichen verkehrsbedingten Anhalten des Vordermannes rechtzeitig bremsen und ihr Fahrzeug zum Stillstand bringen zu können. Es ergebe sich daher schon aus dem Zustandekommen der Auffahrkollision, dass sie es an der für das von Art. 31 Abs. 1 SVG verlangten ständigen Beherrschen des Fahrzeugs erforderlichen Aufmerksamkeit habe fehlen lassen.</w:t>
      </w:r>
    </w:p>
    <w:p>
      <w:r>
        <w:rPr>
          <w:b/>
        </w:rPr>
        <w:t>E. 3.2</w:t>
      </w:r>
    </w:p>
    <w:p>
      <w:r>
        <w:t>Nach der Auffassung des Kantonsgerichts gehört der Grund für die pflichtwidrige Unaufmerksamkeit nicht zum Tatbestand von Art. 31 Abs. 1 SVG ; weil für die Verurteilung der Beschwerdeführerin unerheblich, liess es diesen Grund offen. Die Beschwerdeführerin sieht darin eine Verletzung des Anklagegrundsatzes.</w:t>
      </w:r>
    </w:p>
    <w:p>
      <w:r>
        <w:t>Ob der Grund der pflichtwidrigen Unaufmerksamkeit ein für eine Verurteilung nach Art. 31 Abs. 1 SVG notwendiges Tatbestandselement darstellt, ist indessen eine materiellrechtliche, auf staatsrechtliche Beschwerde hin nicht überprüfbare Frage. Inwiefern im Offenlassen des Grundes für die ihr vorgeworfene Unaufmerksamkeit eine Verletzung des Anklagegrundsatzes liegt, ist völlig unerfindlich. Eine solche könnte vorliegen, wenn das Kantonsgericht die Beschwerdeführerin aufgrund einer mangelhaften Anklage verurteilt hätte. Dies wirft sie ihm indessen in diesem Zusammenhang gar nicht vor. Die Rüge ist offensichtlich unbegründet, ebenso wie die beiläufig erhobene Gehörverweigerungsrüge.</w:t>
      </w:r>
    </w:p>
    <w:p>
      <w:r>
        <w:rPr>
          <w:b/>
        </w:rPr>
        <w:t>E. 3.3</w:t>
      </w:r>
    </w:p>
    <w:p>
      <w:r>
        <w:t>Die Beschwerdeführerin rügt als willkürlich, dass das Kantonsgericht "diesen Sachverhalt des abrupten Bremsmanövers zum Zwecke des unvermittelten Rechtsabbiegens ohne Stellen des Blinkers vernachlässigt und in Abweichung vom Anklagevorhalt nicht von diesem unvermittelten mit einem Bremsmanöver verbundenen Rechtsabbiegemanöver" ausgehe.</w:t>
      </w:r>
    </w:p>
    <w:p>
      <w:r>
        <w:t>Der Einwand geht an der Sache vorbei. Das Kantonsgericht ist im angefochtenen Entscheid davon ausgegangen, dass die Beschwerdeführerin jederzeit mit einem verkehrsbedingten Anhalten des Vordermannes hätte rechnen und dementsprechend sicherstellen müssen, selber jederzeit rechtzeitig anhalten zu können. Unter diesen Umständen war es für die Verurteilung der Beschwerdeführerin unerheblich, ob der Kollisionsbeteiligte sein Abbiegemanöver mit einem abrupten Bremsen einleitete und mit dem Blinker anzeigte oder nicht. Es kann daher keine Rede davon sein, das Kantonsgericht habe den rechtserheblichen Sachverhalt willkürlich festgestellt oder den Anklagegrundsatz verletzt.</w:t>
      </w:r>
    </w:p>
    <w:p>
      <w:r>
        <w:rPr>
          <w:b/>
        </w:rPr>
        <w:t>E. 4</w:t>
      </w:r>
    </w:p>
    <w:p>
      <w:r>
        <w:t>Die Beschwerde ist damit abzuweisen, soweit darauf eingetreten werden kann. Sie grenzt an Trölerei und wäre besser unterblieben. Bei diesem Ausgang des Verfahrens trägt die Beschwerdeführerin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