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1P.565/2000 vom 23. April 2001</w:t>
      </w:r>
    </w:p>
    <w:p>
      <w:r>
        <w:t>Bundesgericht, 2001-04-23, FR</w:t>
      </w:r>
    </w:p>
    <w:p>
      <w:r>
        <w:rPr>
          <w:b/>
        </w:rPr>
        <w:t xml:space="preserve">Quelle: </w:t>
      </w:r>
      <w:r>
        <w:t>https://mcp.opencaselaw.ch/entscheid/bger_1P.565_2000</w:t>
      </w:r>
    </w:p>
    <w:p>
      <w:r>
        <w:t>FR: TF 1P.565/2000 du 23 avril 2001</w:t>
      </w:r>
    </w:p>
    <w:p>
      <w:r>
        <w:t>IT: TF 1P.565/2000 del 23 aprile 2001</w:t>
      </w:r>
    </w:p>
    <w:p>
      <w:pPr>
        <w:pStyle w:val="Heading2"/>
      </w:pPr>
      <w:r>
        <w:t>Regeste</w:t>
      </w:r>
    </w:p>
    <w:p>
      <w:r>
        <w:t>Procédure pénale</w:t>
      </w:r>
    </w:p>
    <w:p>
      <w:pPr>
        <w:pStyle w:val="Heading2"/>
      </w:pPr>
      <w:r>
        <w:t>Erwägungen</w:t>
      </w:r>
    </w:p>
    <w:p>
      <w:r>
        <w:rPr>
          <w:b/>
        </w:rPr>
        <w:t>E. 1</w:t>
      </w:r>
    </w:p>
    <w:p>
      <w:r>
        <w:t>Une décision est arbitraire, donc contraire aux art. 4 aCst. ou 9 Cst. , lorsqu'elle viole gravement une norme ou un principe juridique clair et indiscuté, ou contredit d'une manière choquante le sentiment de la justiceet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126 I 168 consid. 3a p. 170; 125 I 166 consid. 2a p. 168; 125 II 10 consid. 3a p. 15, 129 consid. 5b p. 134).</w:t>
      </w:r>
    </w:p>
    <w:p>
      <w:r>
        <w:rPr>
          <w:b/>
        </w:rPr>
        <w:t>E. 2</w:t>
      </w:r>
    </w:p>
    <w:p>
      <w:r>
        <w:t>En droit vaudois, l'imputation des frais judiciaires est régie par les dispositions suivantes du code de procédure pénale: Art. 155 Les frais comprennent l'ensemble des émoluments et des débours dus par les parties [...]. ... Art. 157 En règle générale, si le prévenu est condamné à une peine, les frais sont mis à sa charge. S'il y a plusieurs prévenus, les frais sont répartis entre eux. Lorsque l'équité l'exige, le juge peut ne mettre qu'une partie des frais à la charge du condamné, notamment quand ce dernier a été libéré du chef de certaines des infractions retenues contre lui par l'ordonnance de renvoi. Art. 160 Lorsque plusieurs personnes sont condamnées aux frais, chacune d'elles ne répond que de la quote-part mise à sa charge. Toutefois, le juge peut, par une décision motivée, ordonner que les parties condamnées aux frais, ou certaines d'entre elles, en seront tenues solidairement. a) Le recourant fait valoir que le montant proche de 50'000 fr. mis à sa charge l'empêchera de retrouver une situation financière saine, bien que lui-même et son épouse travaillent régulièrement et amortissent leurs dettes. Le Tribunal correctionnel aurait dû, à son avis, "faire preuve d'une certaine mansuétude à son égard", compte tenu que sa culpabilité ne "saurait être qualifiée de lourde", puisque ce tribunal ne lui a finalement infligé qu'une peine assortie du sursis. Il affirme encore que dans la pratique judiciaire vaudoise, ordinairement, des frais pénaux aussi importants sont liés à une peine de plusieurs années de réclusion. Cette argumentation méconnaît que l'infraction commise est en elle-même grave, puisque la peine minimum prévue par la loi n'est pas inférieure à un an d'emprisonnement et qu'une peine plus longue, de dix-sept mois, a d'ailleurs été prononcée contre le recourant. Celui-ci n'est pas autorisé à sous-estimer à la fois sa propre culpabilité et la gravité de la peine infligée, sur la base du fait que le Tribunal correctionnel, pour tenir compte de ses antécédents et desa situation personnelle favorables, a décidé d'assortir cette peine du sursis. En présence d'une infraction graveà la législation sur les stupéfiants, il n'est en principe pas arbitraire d'appliquer strictement le principe de la causalité, tel qu'il est consacré par l' art. 157 al. 1 CPP vaud. , et d'imputer la totalité des frais d'enquête au condamné. En l'occurrence, on n'aperçoit pas de disproportion flagrante entre l'importance de la peine prononcée et celle du montant des frais, alors même que ce dernier apparaît en effet élevé. Le grief d'arbitraire se révèle donc, de ce point de vue, mal fondé. b) Les débours comprennent notamment, à raison d'environ 25'000 fr., les frais de surveillance téléphonique et de traduction des dialogues qui se déroulaient en albanais. Le recourant fait valoir que dans une large mesure, en particulier au début de l'enquête, cette surveillance concernait aussi les deux autres prévenus; à son avis, les débours correspondants auraient donc dû être répartis et il est arbitraire de les lui imputer en entier. Les art. 157 al. 2 et 160 al. 1 CPP vaud. prévoient sans équivoque qu'en principe, chaque condamné n'a à répondre que des frais qui le concernent personnellement. De toute évidence, cette réglementation n'exige pas que le juge se livre à une analyse complexe et détaillée des frais pour effectuer leur répartition entre les débiteurs; au contraire, une imputation approximative et schématique doit être admise. En l'espèce toutefois, on ne discerne aucun motif raisonnable d'imputer exclusivement au recourant la totalité des frais de surveillance téléphonique: ce dernier n'a été surveillé seul que pendant trois semaines environ, juste avant son arrestation; auparavant, les trois suspects avaient été surveillés ensemble durant plus de trois mois. L'arrêt attaqué ne contient non plus aucune indication concluante sur ce point. L'évaluation des frais imputables au recourant personnellement, évaluation à laquelle celui-ci a en principe droit, ne peut pas être omise pour cette seule raison qu'une disjonction de causes est intervenue et que les autres prévenus ne sont pas jugés simultanément. Une telle simplification pourrait se justifier, à la rigueur, si les montants en jeu apparaissaient insignifiants, maisil n'est pas admissible que le recourant soit grevé, sans raison particulière, d'une dette supplémentaire de plusieurs milliers de francs. Celui-ci se plaint donc à bon droit d'une application arbitraire de l' art. 157 al. 2 CPP vaud. L'arrêt attaqué doit ainsi être annulé; il appartiendra à la Cour de cassation pénale de prendre une nouvelle décision sur la répartition des débours.</w:t>
      </w:r>
    </w:p>
    <w:p>
      <w:r>
        <w:rPr>
          <w:b/>
        </w:rPr>
        <w:t>E. 3</w:t>
      </w:r>
    </w:p>
    <w:p>
      <w:r>
        <w:t>Le recourant qui obtient gain de cause a droit à des dépens, de sorte qu'il n'est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