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1P.555/2005 vom 11. Oktober 2005</w:t>
      </w:r>
    </w:p>
    <w:p>
      <w:r>
        <w:t>Bundesgericht, 2005-10-11, IT</w:t>
      </w:r>
    </w:p>
    <w:p>
      <w:r>
        <w:rPr>
          <w:b/>
        </w:rPr>
        <w:t xml:space="preserve">Quelle: </w:t>
      </w:r>
      <w:r>
        <w:t>https://mcp.opencaselaw.ch/entscheid/bger_1P.555_2005</w:t>
      </w:r>
    </w:p>
    <w:p>
      <w:r>
        <w:t>FR: TF 1P.555/2005 du 11 octobre 2005</w:t>
      </w:r>
    </w:p>
    <w:p>
      <w:r>
        <w:t>IT: TF 1P.555/2005 del 11 ottobre 2005</w:t>
      </w:r>
    </w:p>
    <w:p>
      <w:pPr>
        <w:pStyle w:val="Heading2"/>
      </w:pPr>
      <w:r>
        <w:t>Regeste</w:t>
      </w:r>
    </w:p>
    <w:p>
      <w:r>
        <w:t>procedimento penale (istanza di complemento d'inchiesta, ripetibili)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1'000.-- è posta a carico del ricorrente.</w:t>
      </w:r>
    </w:p>
    <w:p>
      <w:r>
        <w:rPr>
          <w:b/>
        </w:rPr>
        <w:t>E. 3</w:t>
      </w:r>
    </w:p>
    <w:p>
      <w:r>
        <w:t>Comunicazione al patrocinatore del ricorrente, al Giudice dell'istruzione e dell'arresto del Cantone Ticino e, per conoscenza, al Ministero pubblico e al patrocinatore delle controparti. Losanna, 11 ottobre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