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1P.531/2002 vom 27. März 2003</w:t>
      </w:r>
    </w:p>
    <w:p>
      <w:r>
        <w:t>Bundesgericht, 2003-03-27, FR</w:t>
      </w:r>
    </w:p>
    <w:p>
      <w:r>
        <w:rPr>
          <w:b/>
        </w:rPr>
        <w:t xml:space="preserve">Quelle: </w:t>
      </w:r>
      <w:r>
        <w:t>https://mcp.opencaselaw.ch/entscheid/bger_1P.531_2002</w:t>
      </w:r>
    </w:p>
    <w:p>
      <w:r>
        <w:t>FR: TF 1P.531/2002 du 27 mars 2003</w:t>
      </w:r>
    </w:p>
    <w:p>
      <w:r>
        <w:t>IT: TF 1P.531/2002 del 27 marzo 2003</w:t>
      </w:r>
    </w:p>
    <w:p>
      <w:pPr>
        <w:pStyle w:val="Heading2"/>
      </w:pPr>
      <w:r>
        <w:t>Regeste</w:t>
      </w:r>
    </w:p>
    <w:p>
      <w:r>
        <w:t>Procédure administrative</w:t>
      </w:r>
    </w:p>
    <w:p>
      <w:pPr>
        <w:pStyle w:val="Heading2"/>
      </w:pPr>
      <w:r>
        <w:t>Erwägungen</w:t>
      </w:r>
    </w:p>
    <w:p>
      <w:r>
        <w:rPr>
          <w:b/>
        </w:rPr>
        <w:t>E. 1</w:t>
      </w:r>
    </w:p>
    <w:p>
      <w:r>
        <w:t>Dans la présente affaire, le département cantonal a pris d'une part des décisions tendant à la suppression de constructions et d'installations réalisées par le recourant sans autorisation (mesures administratives, d'après la terminologie du droit cantonal - art. 129 ss LCI), et il a d'autre part infligé des amendes au recourant, à cause de ces travaux illicites (sanctions administratives, au sens des art. 137 ss LCI). La même autorité administrative cantonale est compétente pour prendre les deux types de décisions; dans les deux cas, le recours au Tribunal administratif est ouvert (cf. art. 150 LCI). La mesure administrative et la sanction administrative constituent cependant, en pareil cas, deux objets bien distincts qui auraient pu donner lieu à deux décisions séparées et indépendantes l'une de l'autre. Aussi le Tribunal fédéral doit-il, en l'espèce, statuer par un arrêt séparé sur les conclusions du recourant tendant à l'annulation des sanctions administratives. Les amendes infligées au recourant sont fondées exclusivement sur le droit cantonal. La voie du recours de droit public, pour violation de droits constitutionnels des citoyens ( art. 84 al. 1 let. a OJ ), est ouverte, à l'exclusion de toute autre voie de recours au Tribunal fédéral, notamment celle du recours de droit administratif. Cette dernière est ouverte en revanche en tant que le recourant conteste les mesures administratives ordonnées pour supprimer des ouvrages ne pouvant pas bénéficier, en zone agricole, d'une dérogation selon les art. 24 ss de la loi fédérale sur l'aménagement du territoire (LAT; RS 700 - cf. art. 34 al. 1 LAT ); cela fera l'objet d'un autre arrêt (cause connexe 1A.205/2002). Dans le cas particulier - s'agissant de la contestation des sanctions administratives -, les conditions de recevabilité du recours de droit public (art. 86 à 90 OJ) sont manifestement remplies et il y a lieu d'entrer en matière.</w:t>
      </w:r>
    </w:p>
    <w:p>
      <w:r>
        <w:rPr>
          <w:b/>
        </w:rPr>
        <w:t>E. 2</w:t>
      </w:r>
    </w:p>
    <w:p>
      <w:r>
        <w:t>Le recourant se plaint d'une violation du droit d'être entendu garanti à l' art. 29 al. 2 Cst. Il se réfère à l'"objection des faits justificatifs" qu'il avait soulevée devant le Tribunal administratif - en faisant valoir, en substance, que les conditions d'existence sur la place de stationnement des forains et des gens du voyage à Versoix étaient insalubres, risquées et dégradantes à un point tel qu'il ne lui restait plus qu'à s'installer, avec sa famille, sur sa parcelle agricole -, tout en proposant une inspection locale au Molard comme mode de preuve de ses allégations. Il reproche au Tribunal administratif d'avoir refusé de procéder à cette inspection des lieux et de n'avoir traité son objection ni expressément ni implicitement.</w:t>
      </w:r>
    </w:p>
    <w:p>
      <w:r>
        <w:rPr>
          <w:b/>
        </w:rPr>
        <w:t>E. 2.1</w:t>
      </w:r>
    </w:p>
    <w:p>
      <w:r>
        <w:t>Le droit d'être entendu, selon l' art. 29 al. 2 Cst. (qui reprend les garanties déduites de l' art. 4 aCst. ), inclut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 ATF 127 III 576 consid. 2c p,. 578; 126 I 15 consid. 2a/aa p. 16 et les arrêts cités). La jurisprudence constitutionnelle du Tribunal fédéral a également déduit du droit d'être entendu le droit d'obtenir une décision motivée. L'autorité n'est toutefois pas tenue de prendre position sur tous les moyens des parties; elle peut se limiter aux questions décisives. Il suffit, de ce point de vue, que les parties puissent se rendre compte de la portée de la décision prise à leur égard et, le cas échéant, recourir contre elle en connaissance de cause ( ATF 126 I 97 consid. 2b p. 102; 124 II 146 consid. 2a p. 149 et les arrêts cités).</w:t>
      </w:r>
    </w:p>
    <w:p>
      <w:r>
        <w:rPr>
          <w:b/>
        </w:rPr>
        <w:t>E. 2.2</w:t>
      </w:r>
    </w:p>
    <w:p>
      <w:r>
        <w:t>Dans l'arrêt attaqué, le Tribunal administratif a considéré que les amendes administratives avaient une nature pénale, et qu'elles devaient donc être fixées en tenant compte des principes du code pénal. Les sanctions ont été prononcées en l'espèce sur la base du droit cantonal, pour des contraventions aux prescriptions cantonales d'administration (cf. art. 335 ch. 1 al. 2 CP ), et la loi genevoise prévoit en pareil cas, sous certaines réserves, l'application par analogie des dispositions générales du code pénal suisse (art. 1 al. 2 de la loi pénale genevoise). Dans ce système, il appartient donc au Tribunal administratif, saisi d'un recours contre une décision prise par le département cantonal sans audition préalable de l'intéressé, de se prononcer, comme seule autorité judiciaire dotée d'un libre pouvoir d'examen, sur les faits justificatifs invoqués. Il peut s'agir d'un état de nécessité (cf. art. 34 CP ), d'un devoir de fonction ou de profession (cf. art. 32 CP ), éventuellement d'un état de légitime défense (cf. art. 33 CP ) ou encore d'autres faits justificatifs non prévus par la loi, admis à certaines conditions par la jurisprudence pénale (cf. ATF 127 IV 166 consid. 2b p. 169; 113 IV 4 consid. 3 p. 7). Les éléments que l'auteur invoque comme "faits justificatifs" peuvent également, le cas échéant, influencer la quotité de la peine, qui d'après les principes généraux du code pénal est fixée en tenant compte des mobiles de l'intéressé ( art. 63 CP ).</w:t>
      </w:r>
    </w:p>
    <w:p>
      <w:r>
        <w:rPr>
          <w:b/>
        </w:rPr>
        <w:t>E. 2.3</w:t>
      </w:r>
    </w:p>
    <w:p>
      <w:r>
        <w:t>Dans les considérants de son arrêt, le Tribunal administratif a traité brièvement les griefs relatifs aux sanctions administratives prononcées contre le recourant. Il a rappelé quelques principes ou conditions applicables aux amendes: l'existence d'une faute, la proportionnalité, la nécessité de faire preuve de sévérité, le large pouvoir d'appréciation de l'autorité administrative, l'obligation de prononcer une amende unique plutôt que des amendes successives contre l'auteur de plusieurs contraventions ( art. 68 CP par analogie). Le Tribunal administratif ne s'est en revanche pas exprimé sur les faits justificatifs invoqués par le recourant: il n'a pas expliqué si, et le cas échéant dans quelle mesure, le besoin ressenti par le recourant et sa famille de quitter l'emplacement du Molard à Versoix avait une influence soit sur l'appréciation, sous l'angle pénal, de l'illicéité de l'occupation de la parcelle de Céligny, soit sur l'appréciation de la culpabilité du recourant. On ne voit pas non plus, dans l'arrêt attaqué, de considérations implicites sur l'état de nécessité allégué ni sur l'éventuelle sauvegarde d'intérêts légitimes. Ces arguments du recourant n'étant pas dénués d'emblée de pertinence, l'autorité judiciaire cantonale aurait dû, au moins brièvement, les examiner. En omettant cette analyse, le Tribunal administratif a violé le droit d'être entendu du recourant. Ce vice ne peut pas être réparé dans la procédure du recours de droit public; c'est pourquoi il faut admettre les conclusions du recourant au sujet des sanctions administratives infligées par le département cantonal. Dans ces conditions, il n'y a pas lieu de se prononcer sur la nécessité d'une inspection locale à Versoix. Il n'est en effet pas exclu que cette preuve soit superflue, compte tenu des déclarations faites par le recourant à la délégation du Tribunal administratif le 25 août 2000, lesquelles n'ont pas été contestées, et éventuellement du caractère notoire pour des magistrats genevois des conditions d'existence au Molard. Les autres griefs de violation des droits constitutionnels n'ont pas non plus à être examinés.</w:t>
      </w:r>
    </w:p>
    <w:p>
      <w:r>
        <w:rPr>
          <w:b/>
        </w:rPr>
        <w:t>E. 3</w:t>
      </w:r>
    </w:p>
    <w:p>
      <w:r>
        <w:t>Il s'ensuit que le recours de droit public doit être admis et que l'arrêt attaqué doit être annulé en tant qu'il condamne le recourant à une amende de 20'000 fr. Il ne se justifie pas, en revanche, d'annuler l'arrêt attaqué en tant qu'il condamne le recourant aux frais et dépens de la procédure cantonale. Il faut en effet considérer que la répartition des frais et dépens a été décidée en fonction du sort des griefs contre les mesures administratives (art. 129 ss LCI) et le refus de l'autorisation de construire, objet principal de la contestation devant le Tribunal administratif (cf. cause 1A.205/ 2002), et non pas en fonction de la question accessoire des sanctions administratives (art. 137 ss LCI).</w:t>
      </w:r>
    </w:p>
    <w:p>
      <w:r>
        <w:rPr>
          <w:b/>
        </w:rPr>
        <w:t>E. 4</w:t>
      </w:r>
    </w:p>
    <w:p>
      <w:r>
        <w:t>Le présent arrêt doit être rendu sans frais ( art. 156 al. 2 OJ ). Le recourant, assisté d'un avocat, a droit à des dépens, à la charge de l'Etat de Genève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