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1P.513/2002 vom 15. Oktober 2002</w:t>
      </w:r>
    </w:p>
    <w:p>
      <w:r>
        <w:t>Bundesgericht, 2002-10-15, DE</w:t>
      </w:r>
    </w:p>
    <w:p>
      <w:r>
        <w:rPr>
          <w:b/>
        </w:rPr>
        <w:t xml:space="preserve">Quelle: </w:t>
      </w:r>
      <w:r>
        <w:t>https://mcp.opencaselaw.ch/entscheid/bger_1P.513_2002</w:t>
      </w:r>
    </w:p>
    <w:p>
      <w:r>
        <w:t>FR: TF 1P.513/2002 du 15 octobre 2002</w:t>
      </w:r>
    </w:p>
    <w:p>
      <w:r>
        <w:t>IT: TF 1P.513/2002 del 15 ottobre 2002</w:t>
      </w:r>
    </w:p>
    <w:p>
      <w:pPr>
        <w:pStyle w:val="Heading2"/>
      </w:pPr>
      <w:r>
        <w:t>Regeste</w:t>
      </w:r>
    </w:p>
    <w:p>
      <w:r>
        <w:t>Strafprozess</w:t>
      </w:r>
    </w:p>
    <w:p>
      <w:pPr>
        <w:pStyle w:val="Heading2"/>
      </w:pPr>
      <w:r>
        <w:t>Erwägungen</w:t>
      </w:r>
    </w:p>
    <w:p>
      <w:r>
        <w:rPr>
          <w:b/>
        </w:rPr>
        <w:t>E. 1</w:t>
      </w:r>
    </w:p>
    <w:p>
      <w:r>
        <w:t>Der a.o. Untersuchungsrichter 5 des Untersuchungsrichteramtes IV Berner Oberland trat mit Verfügung und Antrag vom 18. Juni 2002, welchem der Staatsanwalt des Oberlandes am 19. Juli 2002 zustimmte, auf Strafanzeigen von X.________ gegen Organe der Bank Y.________ in Liquidation nicht ein. Gegen diesen Nichteintretensbeschluss erhob X.________ Rekurs, auf welchen die Anklagekammer des Obergerichts des Kantons Bern mit Entscheid vom 23. August 2002 nicht eintrat.</w:t>
      </w:r>
    </w:p>
    <w:p>
      <w:r>
        <w:rPr>
          <w:b/>
        </w:rPr>
        <w:t>E. 2</w:t>
      </w:r>
    </w:p>
    <w:p>
      <w:r>
        <w:t>Gegen diesen Entscheid reichte X.________ bei der Anklagekammer des Obergerichts eine staatsrechtliche Beschwerde ein. Mit Schreiben vom 30. September 2002 überwies die Anklagekammer die Beschwerde dem Bundesgericht zur weiteren Behandlung. Das Bundesgericht verzichtet auf die Einholung von Vernehmlassungen.</w:t>
      </w:r>
    </w:p>
    <w:p>
      <w:r>
        <w:rPr>
          <w:b/>
        </w:rPr>
        <w:t>E. 3</w:t>
      </w:r>
    </w:p>
    <w:p>
      <w:r>
        <w:t>Gemäss Art. 89 OG ist die staatsrechtliche Beschwerde binnen 30 Tagen, von der nach dem kantonalen Recht massgebenden Eröffnung oder Mitteilung der Verfügung an gerechnet, dem Bundesgericht schriftlich einzureichen. Da gemäss Art. 33 Abs. 1 OG die vom Gesetz bestimmten Fristen nicht erstreckt werden können, ist das vom Beschwerdeführer sinngemäss gestellte Fristerstreckungsgesuch zur Nachreichung einer Beschwerdeergänzung abzuweisen.</w:t>
      </w:r>
    </w:p>
    <w:p>
      <w:r>
        <w:rPr>
          <w:b/>
        </w:rPr>
        <w:t>E. 4</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Diesen Anforderungen vermag die Eingabe vom 28. September 2002 nicht zu genügen. Mangels einer genügenden Begründung ist deshalb auf die Beschwerde nicht einzutreten.</w:t>
      </w:r>
    </w:p>
    <w:p>
      <w:r>
        <w:rPr>
          <w:b/>
        </w:rPr>
        <w:t>E. 5</w:t>
      </w:r>
    </w:p>
    <w:p>
      <w:r>
        <w:t>Bei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