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1P.488/2005 vom 20. September 2005</w:t>
      </w:r>
    </w:p>
    <w:p>
      <w:r>
        <w:t>Bundesgericht, 2005-09-20, IT</w:t>
      </w:r>
    </w:p>
    <w:p>
      <w:r>
        <w:rPr>
          <w:b/>
        </w:rPr>
        <w:t xml:space="preserve">Quelle: </w:t>
      </w:r>
      <w:r>
        <w:t>https://mcp.opencaselaw.ch/entscheid/bger_1P.488_2005</w:t>
      </w:r>
    </w:p>
    <w:p>
      <w:r>
        <w:t>FR: TF 1P.488/2005 du 20 septembre 2005</w:t>
      </w:r>
    </w:p>
    <w:p>
      <w:r>
        <w:t>IT: TF 1P.488/2005 del 20 settembre 2005</w:t>
      </w:r>
    </w:p>
    <w:p>
      <w:pPr>
        <w:pStyle w:val="Heading2"/>
      </w:pPr>
      <w:r>
        <w:t>Regeste</w:t>
      </w:r>
    </w:p>
    <w:p>
      <w:r>
        <w:t>procedimento penale (istanza di promozione dell'accusa) | 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Il ricorso di diritto pubblico, tempestivo, inoltrato contro una decisione cantonale di ultima istanza e fondato su una pretesa, non meglio precisata violazione degli art. 9, 10, 29 Cost. e 6 CEDU è, in linea di principio, ammissibile giusta gli art. 84 cpv. 1 lett. a e 87 OG .</w:t>
      </w:r>
    </w:p>
    <w:p>
      <w:r>
        <w:rPr>
          <w:b/>
        </w:rPr>
        <w:t>E. 1.3</w:t>
      </w:r>
    </w:p>
    <w:p>
      <w:r>
        <w:t>Salvo eccezioni qui non ricorrenti, il ricorso di diritto pubblico ha natura meramente cassatoria: le conclusioni ricorsuali che vanno oltre questo fine, e cioè la richiesta di ordinare la riforma del giudizio impugnato "come a suo tempo richiesto", ossia come formulato nella sua denuncia, sono pertanto inammissibili ( DTF 129 I 129 consid. 1.2.1).</w:t>
      </w:r>
    </w:p>
    <w:p>
      <w:r>
        <w:rPr>
          <w:b/>
        </w:rPr>
        <w:t>E. 1.4</w:t>
      </w:r>
    </w:p>
    <w:p>
      <w:r>
        <w:t>Il ricorrente si limita a rilevare che la sua legittimazione sarebbe pacifica, poiché leso nella sua veste di libero cittadino e nei suoi legittimi interessi. A torto.</w:t>
      </w:r>
    </w:p>
    <w:p>
      <w:r>
        <w:rPr>
          <w:b/>
        </w:rPr>
        <w:t>E. 1.4.1</w:t>
      </w:r>
    </w:p>
    <w:p>
      <w:r>
        <w:t>Secondo l' art. 88 OG ,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125 I 253 consid. 1b, 123 I 279 consid. 3b). Per costante giurisprudenza, il denunciante, la parte lesa o la parte civile, cui manca - come nella fattispecie per i reati invocati - la qualità di vittima, vale a dire di persona direttamente lesa nell'integrità fisica, sessuale o psichica da un reato, ai sensi della legge federale concernente l'aiuto alle vittime di reati, del 4 ottobre 1991 (LAV; RS 312.5; cfr. art. 2 cpv. 1), non sono, di massima, legittimati a impugnare nel merito decisioni concernenti procedimenti penali nei quali erano, in quella veste, interessati. Essi non sono in particolare legittimati a impugnare i giudizi con cui è stato pronunciato l'abbandono di un procedimento penale o è stata respinta la loro istanza di apertura dell'istruzione formale o di promozione dell'accusa. La pretesa punitiva spetta infatti unicamente allo Stato ed essi non possono quindi prevalersi di un interesse giuridico ai sensi dell' art. 88 OG ( DTF 128 I 218 consid. 1.1, 125 I 253 consid. 1b e rinvii;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 DTF 125 I 253 consid. 1b, 126 I 97 consid. 1).</w:t>
      </w:r>
    </w:p>
    <w:p>
      <w:r>
        <w:rPr>
          <w:b/>
        </w:rPr>
        <w:t>E. 1.4.2</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 DTF 128 I 218 consid. 1.1, 122 I 267 consid. 1b, 121 IV 317 consid. 3b). In tal caso, un interesse giuridicamente protetto secondo l' art. 88 OG non si fonda su aspetti di merito, bensì sul diritto del denunciante di partecipare alla procedura. Il diritto di invocare le garanzie procedurali non permette tuttavia al ricorrente di rimettere in discussione, nemmeno indirettamente, il giudizio di merito; il ricorso di diritto pubblico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119 Ib 305 consid. 3, 117 Ia 90 consid. 4a). Il giudizio su tali quesiti non può infatti essere distinto da quello sul merito che tuttavia il leso o denunciante non è legittimato a impugnare ( DTF 120 Ia 157 consid. 2a/bb; sentenza 1P.636/1998 del 6 dicembre 1999, apparsa in RDAT I-2000, n. 53 pag. 498).</w:t>
      </w:r>
    </w:p>
    <w:p>
      <w:r>
        <w:rPr>
          <w:b/>
        </w:rPr>
        <w:t>E. 1.4.3</w:t>
      </w:r>
    </w:p>
    <w:p>
      <w:r>
        <w:t>Il ricorrente fa valere che nell'ambito di una procedura di raggruppamento terreni i funzionari comunali non avrebbero agito in buona fede causandogli un danno patrimoniale: non accertandone l'asserito comportamento illecito, la CRP avrebbe applicato in maniera arbitraria le norme cantonali, peraltro neppure indicate, e valutato erratamente le prove agli atti. Secondo il ricorrente, la Corte cantonale avrebbe valutato arbitrariamente la fattispecie emanando quindi una decisione insostenibile. Egli si limita inoltre a rinviare, in maniera inammissibile visto che la motivazione del gravame deve figurare nell'atto di ricorso medesimo, semplicemente ad atti allegati al gravame ( DTF 129 I 113 consid. 2.1, 115 Ia 27 consid. 4a pag. 30).</w:t>
      </w:r>
    </w:p>
    <w:p>
      <w:r>
        <w:rPr>
          <w:b/>
        </w:rPr>
        <w:t>E. 1.4.4</w:t>
      </w:r>
    </w:p>
    <w:p>
      <w:r>
        <w:t>Il ricorrente, cui manca la qualità di vittima secondo l' art. 2 cpv. 1 LAV , si limita a rimettere in discussione il contestato giudizio di merito, censurando l'accertamento dei fatti e la valutazione delle prove e, in modo generale, l'esercizio del potere di apprezzamento che compete ai Giudici cantonali. Queste critiche, come quelle inerenti al merito dell'impugnato giudizio, non possono tuttavia essere proposte con un ricorso di diritto pubblico (cfr., sulla limitata legittimazione della vittima e del querelante a presentare un ricorso per cassazione, art. 269 e 270 lett. e, f e g PP; DTF 128 IV 232 consid. 3.2, 127 IV 189 consid. 2a; sentenza 6S.348/2003 del 12 novembre 2003). Ne segue che il ricorso non può essere esaminato nel merito.</w:t>
      </w:r>
    </w:p>
    <w:p>
      <w:r>
        <w:rPr>
          <w:b/>
        </w:rPr>
        <w:t>E. 1.4.5</w:t>
      </w:r>
    </w:p>
    <w:p>
      <w:r>
        <w:t>Del resto, come noto al ricorrente (v. sentenza 1P.210/2005 del 28 aprile 2005 nei suoi confronti), quando l'ultima autorità cantonale dichiara un ricorso irricevibile per ragioni formali e non procede all'esame di merito, il ricorrente deve addurre perché l'autorità avrebbe accertato in modo arbitrario l'assenza dei presupposti formali, in concreto quelli previsti dall' art. 186 CPP /TI ( DTF 118 Ib 26 consid. 2b, 134 consid. 2). Il ricorso, che non si esprime al riguardo, sarebbe quindi inammissibile anche per questo motivo.</w:t>
      </w:r>
    </w:p>
    <w:p>
      <w:r>
        <w:rPr>
          <w:b/>
        </w:rPr>
        <w:t>E. 2</w:t>
      </w:r>
    </w:p>
    <w:p>
      <w:r>
        <w:t>La domanda di assistenza giudiziaria è respinta.</w:t>
      </w:r>
    </w:p>
    <w:p>
      <w:r>
        <w:rPr>
          <w:b/>
        </w:rPr>
        <w:t>E. 2.1</w:t>
      </w:r>
    </w:p>
    <w:p>
      <w:r>
        <w:t>Ne segue che il ricorso dev'essere dichiarato inammissibile.</w:t>
      </w:r>
    </w:p>
    <w:p>
      <w:r>
        <w:rPr>
          <w:b/>
        </w:rPr>
        <w:t>E. 2.2</w:t>
      </w:r>
    </w:p>
    <w:p>
      <w:r>
        <w:t>Le spese processuali, ridotte vista la situazione finanziaria del ricorrente, seguono la soccombenza ( art. 156 cpv. 1 OG ), la domanda di assistenza giudiziaria dovendo essere respinta perché il ricorso non aveva manifestamente alcuna possibilità di esito favorevole ( art. 152 cpv. 1 OG ). Per questi motivi, visto l' art. 36a OG , il Tribunale federale pronuncia: 1. Il ricorso è inammissibile.</w:t>
      </w:r>
    </w:p>
    <w:p>
      <w:r>
        <w:rPr>
          <w:b/>
        </w:rPr>
        <w:t>E. 3</w:t>
      </w:r>
    </w:p>
    <w:p>
      <w:r>
        <w:t>La tassa di giustizia di fr. 500.-- è posta a carico del ricorrente.</w:t>
      </w:r>
    </w:p>
    <w:p>
      <w:r>
        <w:rPr>
          <w:b/>
        </w:rPr>
        <w:t>E. 4</w:t>
      </w:r>
    </w:p>
    <w:p>
      <w:r>
        <w:t>Comunicazione al ricorrente e alla Camera dei ricorsi penali del Tribunale d'appello del Cantone Ticino. Losanna, 20 settembre 2005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