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1P.474/2004 vom 3. Dezember 2004</w:t>
      </w:r>
    </w:p>
    <w:p>
      <w:r>
        <w:t>Bundesgericht, 2004-12-03, DE</w:t>
      </w:r>
    </w:p>
    <w:p>
      <w:r>
        <w:rPr>
          <w:b/>
        </w:rPr>
        <w:t xml:space="preserve">Quelle: </w:t>
      </w:r>
      <w:r>
        <w:t>https://mcp.opencaselaw.ch/entscheid/bger_1P.474_2004</w:t>
      </w:r>
    </w:p>
    <w:p>
      <w:r>
        <w:t>FR: TF 1P.474/2004 du 3 décembre 2004</w:t>
      </w:r>
    </w:p>
    <w:p>
      <w:r>
        <w:t>IT: TF 1P.474/2004 del 3 dicembre 2004</w:t>
      </w:r>
    </w:p>
    <w:p>
      <w:pPr>
        <w:pStyle w:val="Heading2"/>
      </w:pPr>
      <w:r>
        <w:t>Erwägungen</w:t>
      </w:r>
    </w:p>
    <w:p>
      <w:r>
        <w:rPr>
          <w:b/>
        </w:rPr>
        <w:t>E. 1.1</w:t>
      </w:r>
    </w:p>
    <w:p>
      <w:r>
        <w:t>Der Beschwerdeführer ist durch den angefochtenen Entscheid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einzutreten, unter Vorbehalt der nachfolgenden Erwägungen.</w:t>
      </w:r>
    </w:p>
    <w:p>
      <w:r>
        <w:rPr>
          <w:b/>
        </w:rPr>
        <w:t>E. 1.2</w:t>
      </w:r>
    </w:p>
    <w:p>
      <w:r>
        <w:t>Das Bundesgericht prüft auf staatsrechtliche Beschwerde hin nur klar und detailliert erhobene Rügen hinsichtlich konkreter Verletzungen verfassungsmässiger Rechte ( Art. 90 Abs. 1 lit. b OG ). Soweit die vorliegende Beschwerde diese Anforderungen nicht erfüllt, kann darauf nicht eingetreten werden.</w:t>
      </w:r>
    </w:p>
    <w:p>
      <w:r>
        <w:t>Dies betrifft vorab das Vorbringen des Beschwerdeführers, er habe bei wichtigen Fragen des erstinstanzlichen Verfahrens keinen Rechtsbeistand gehabt und deswegen "einen nicht wiedergutzumachenden Schaden" erlitten. Der Beschwerdeführer legt nicht dar, inwiefern das Fehlen eines Verteidigers seine Verteidigungsrechte beeinträchtigt hätte.</w:t>
      </w:r>
    </w:p>
    <w:p>
      <w:r>
        <w:t>Der Beschwerdeführer setzt sich ebenfalls nicht näher mit den Erwägungen auseinander, wonach er bzw. sein Verteidiger das Ablehnungsbegehren gegen eine Richterin verspätet gestellt hätten. Seine Ausführungen gehen nicht über die Behauptung hinaus, sein Gesuch sei rechtzeitig erfolgt. Er unterlässt es aber darzulegen, weshalb er der Meinung sei, er habe das Gesuch nicht früher stellen können bzw. das Begehren sei rechtzeitig erfolgt und deshalb kein Verzicht auf den Anspruch und auch kein Verhalten wider Treu und Glauben vorliege. Denn gemäss dem Grundsatz von Treu und Glauben und dem Verbot des Rechtsmissbrauchs ist verlangt, dass ein Ausstandsgrund so früh wie möglich, d. h. nach dessen Kenntnis bei erster Gelegenheit, geltend gemacht wird ( Art. 5 Abs. 3 BV ; BGE 128 V 82 E. 2b mit Hinweisen; Yvo Hangartner, in: Die Schweizerische Bundesverfassung, Kommentar, St. Gallen 2002, Rz. 37 ff. zu Art. 5).</w:t>
      </w:r>
    </w:p>
    <w:p>
      <w:r>
        <w:t>Auf die Rügen des Beschwerdeführers, er habe dem Hauptbelastungszeugen keine Fragen stellen können und das Gericht habe zwei Zeugen nicht einvernommen, kann ebenfalls nicht eingetreten werden. Der Beschwerdeführer setzt sich auch insoweit nicht hinreichend mit den Erwägungen des angefochtenen Entscheides auseinander.</w:t>
      </w:r>
    </w:p>
    <w:p>
      <w:r>
        <w:rPr>
          <w:b/>
        </w:rPr>
        <w:t>E. 2</w:t>
      </w:r>
    </w:p>
    <w:p>
      <w:r>
        <w:t>Der Beschwerdeführer wirft dem Appellationsgericht willkürliche Würdigung der Aussagen des Belastungszeugen und eine Verletzung des Grundsatzes "in dubio pro reo" vor ( Art. 9 und 32 Abs. 1 BV ).</w:t>
      </w:r>
    </w:p>
    <w:p>
      <w:r>
        <w:rPr>
          <w:b/>
        </w:rPr>
        <w:t>E. 2.1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2.2</w:t>
      </w:r>
    </w:p>
    <w:p>
      <w:r>
        <w:t>Anlässlich der Urteilsfindung hat sich der Richter eingehend mit dem Sachverhalt und der Beweislage auseinander zu setzen. Er muss zu einem verstandesmässig einleuchtenden Schluss gelangen, der auch für den unbefangenen Beobachter objektiv und subjektiv nachvollziehbar ist. Bei der Prüfung und Würdigung der Beweise hat er sich zu fragen, ob ein zweifelsfreier Schuldbeweis erbracht ist. Er darf nur von einer gegen den Beschuldigten sprechenden Tatsache ausgehen, wenn er von deren Existenz nach gewissenhafter Prüfung der erhobenen Beweise die volle Überzeugung erlangt hat, weil das gesicherte Beweisergebnis vernünftigerweise nicht anders erklärt werden kann. Der Richter muss von der Schuld auch persönlich überzeugt sein. Jedes verurteilende Urteil muss mithin sowohl objektiv auf einem hinreichenden Schuldbeweis als auch subjektiv auf der vollen richterlichen Überzeugung beruhen (Vital Schwander, Freie Beweiswürdigung, mit oder ohne Unschuldsvermutung?, ZStrR 98/1981, S. 213, 220 ff.). Blosse Wahrscheinlichkeit reicht für eine Verurteilung daher nicht aus, absolute Sicherheit ist allerdings nicht erforderlich. Eine theoretisch entfernte Möglichkeit, dass der Sachverhalt anders sein könnte, rechtfertigt keinen Freispruch. Es muss für eine Verurteilung genügen, wenn vernünftige Zweifel an der Schuld des Angeklagten ausgeschlossen werden können (Robert Hauser/Erhard Schweri, Schweizerisches Strafprozessrecht, 5. Auflage, Basel/Genf/München 2002, S. 228, Rz. 11; Niklaus Schmid, Strafprozessrecht, 3. Auflage, Zürich 1997, 288 ff.).</w:t>
      </w:r>
    </w:p>
    <w:p>
      <w:r>
        <w:rPr>
          <w:b/>
        </w:rPr>
        <w:t>E. 2.3</w:t>
      </w:r>
    </w:p>
    <w:p>
      <w:r>
        <w:t>Aus dem aus der Unschuldsvermutung gemäss Art. 32 Abs. 1 BV abgeleiteten Grundsatz "in dubio pro reo" folgt, dass der Richter freisprechen muss, wenn er nicht die volle Überzeugung von der Schuld gewinnen kann. Die Beweiswürdigungsregel des Grundsatzes "in dubio pro reo" ist verletzt, wenn der Richter entweder trotz vorhandenen erheblichen und nicht zu unterdrückenden Zweifeln schuldig sprach oder wenn er nicht zweifelte und schuldig sprach, obwohl vernünftigerweise Anlass zu solchen Zweifeln bestand (vgl. BGE 127 I 38 E. 2a mit Hinweisen). Erheblich sind Zweifel, die sich nach der objektiven Sachlage aufdrängen und jedem kritischen und vernünftigen Menschen stellen (Robert Hauser/Erhard Schweri, a.a.O., S. 229, Rz. 12).</w:t>
      </w:r>
    </w:p>
    <w:p>
      <w:r>
        <w:t>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(vgl. Urteil 1P.428/2003 vom 8. April 2004, E. 4.2).</w:t>
      </w:r>
    </w:p>
    <w:p>
      <w:r>
        <w:rPr>
          <w:b/>
        </w:rPr>
        <w:t>E. 3.1</w:t>
      </w:r>
    </w:p>
    <w:p>
      <w:r>
        <w:t>Die Rüge, das Appellationsgericht habe willkürlich nicht berücksichtigt, dass der Hauptzeuge zuerst nichts gegen ihn ausgesagt habe, ist unbegründet. Das Gericht folgte im angefochtenen Entscheid der Beweiswürdigung des Strafgerichts. Dies ist verfassungsrechtlich zulässig und wird vom Beschwerdeführer auch nicht beanstandet. Das Strafgericht setzte sich detailliert mit den Aussagen des Zeugen auseinander. Dabei ging es entgegen den Behauptungen des Beschwerdeführers auch darauf ein, dass der Zeuge zuerst die Frage nach sexuellen Übergriffen verneint hatte.</w:t>
      </w:r>
    </w:p>
    <w:p>
      <w:r>
        <w:rPr>
          <w:b/>
        </w:rPr>
        <w:t>E. 3.2</w:t>
      </w:r>
    </w:p>
    <w:p>
      <w:r>
        <w:t>Ebenso unberechtigt ist die Kritik, das Appellationsgericht habe nicht nach den Gründen des Wechsels im Aussageverhalten gefragt. Das Appellationsgericht übernahm auch in diesem Punkt die Argumentation des Strafgerichts. Dieses prüfte die Glaubwürdigkeit der Darlegungen des Zeugen sorgfältig und wog die beiden Verhaltensweisen gegeneinander ab. Es kam zum Schluss, die zweiten Ausführungen seien in jeder Hinsicht glaubwürdig. Inwiefern dieser Schluss willkürlich sein sollte, legt der Beschwerdeführer nicht dar. Er beruft sich einzig auf die Tatsache, es stehe Aussage gegen Aussage. Dies ist aber für sich alleine nicht geeignet, eine willkürliche Beweiswürdigung darzutun.</w:t>
      </w:r>
    </w:p>
    <w:p>
      <w:r>
        <w:rPr>
          <w:b/>
        </w:rPr>
        <w:t>E. 4</w:t>
      </w:r>
    </w:p>
    <w:p>
      <w:r>
        <w:t>Schliesslich kritisiert der Beschwerdeführer die Schlussfolgerungen, welche das Appellationsgericht aufgrund des rechtsmedizinischen Gutachtens vom 24. Dezember 2002 zur Altersbestimmung von Y.________ gezogen hat.</w:t>
      </w:r>
    </w:p>
    <w:p>
      <w:r>
        <w:rPr>
          <w:b/>
        </w:rPr>
        <w:t>E. 4.1</w:t>
      </w:r>
    </w:p>
    <w:p>
      <w:r>
        <w:t>Nach seinem Dafürhalten stellte das Gutachten lediglich fest, der Junge sei im August 2002 mit grosser Wahrscheinlichkeit noch keine 16 Jahre alt gewesen. Im Gutachten werde auf ein Alter zwischen 12.25 und 16.75 Jahren hingewiesen. Der Gutachter hätte zu diesem Ergebnis befragt werden müssen, damit er entweder letzte Zweifel ausräumen könne oder zugeben müsse, dass eine genügende Wahrscheinlichkeit bestanden habe, der Junge sei zum Tatzeitpunkt älter als 16 Jahre alt gewesen.</w:t>
      </w:r>
    </w:p>
    <w:p>
      <w:r>
        <w:rPr>
          <w:b/>
        </w:rPr>
        <w:t>E. 4.2</w:t>
      </w:r>
    </w:p>
    <w:p>
      <w:r>
        <w:t>Das Appellationsgericht berief sich für die Altersfeststellung auf das erwähnte Gutachten und sah keinen Grund, an der Richtigkeit des Ergebnisses zu zweifeln. Nach der Ansicht des Gerichtes bestätige das Gutachten vielmehr, dass das im Ausweis des Jungen aufgeführte Geburtsdatum des 1. Januar 1987 mit grosser Wahrscheinlichkeit richtig sei. Das Strafgericht habe daher zu Recht erkannt, dass der Tatbestand von Art. 187 Ziff. 1 StGB (sexuelle Handlungen mit Kindern unter 16 Jahren) in objektiver Hinsicht erfüllt sei.</w:t>
      </w:r>
    </w:p>
    <w:p>
      <w:r>
        <w:rPr>
          <w:b/>
        </w:rPr>
        <w:t>E. 4.3</w:t>
      </w:r>
    </w:p>
    <w:p>
      <w:r>
        <w:t>Der Beschwerdeführer wendet sich vorliegend nicht gegen die sexuellen Handlungen als solche, sondern gegen die Feststellung, der Junge sei im August 2002 jünger als 16 Jahre alt gewesen.</w:t>
      </w:r>
    </w:p>
    <w:p>
      <w:r>
        <w:t>Das rechtsmedizinische Gutachten zur Altersbestimmung stützte sich auf drei verschiedene Untersuchungsmethoden ab. Erstens wurde eine körperliche Untersuchung vorgenommen. Diese kam zum Ergebnis, dass der Junge zum Zeitpunkt dieser Untersuchung (10. Dezember 2002) älter als 13.8, höchstwahrscheinlich aber jünger als 16 Jahre war. Das zahnärztliche Gutachten kam, zweitens, zum Schluss, das Alter im Untersuchungszeitpunkt am 6. Dezember 2002 sei auf 16 Jahre, plus minus drei Monate, zu schätzen. Die radiologische Beurteilung des Handröntgenbildes brachte als dritte Untersuchung ein Knochenalter von 14-15 Jahren, plus minus 21 Monate, hervor. Zusammenfassend folgerten die Experten, der Untersuchte sei im Dezember 2002 "höchstens um die 16 Jahre alt" gewesen, "wahrscheinlich aber jünger". Daraus schlossen sie, im August 2002 habe das Alter von Y.________ "mit grosser Wahrscheinlichkeit weniger als 16 Jahre" betragen.</w:t>
      </w:r>
    </w:p>
    <w:p>
      <w:r>
        <w:rPr>
          <w:b/>
        </w:rPr>
        <w:t>E. 4.4</w:t>
      </w:r>
    </w:p>
    <w:p>
      <w:r>
        <w:t>Wie bereits ausgeführt reicht blosse Wahrscheinlichkeit für die richterliche Überzeugung im Rahmen der Unschuldsvermutung und insbesondere des Grundsatzes "in dubio pro reo" gemäss Art. 32 Abs. 1 BV für eine Verurteilung nicht aus. Wenn nun aber das Gutachten allein von "grosser Wahrscheinlichkeit" spricht, so ist nicht mit genügender Sicherheit auszuschliessen, dass der Junge im August 2002 bereits älter als 16 Jahre war. Die körperliche Untersuchung ging von einer Bandbreite von 13.8 bis "höchstwahrscheinlich" jünger als 16 Jahre aus, die radiologische Beurteilung der Hand ergab ein "Knochenalter 14/15 Jahre (+/- 21 Monate)", d. h. möglicherweise auch von fast 17 Jahren, die Analyse der Zähne vermochte das Alter mit "16 Jahre (+/- 3 Monate)" am weitesten einzugrenzen, liess aber nach wie vor einen 16ten Geburtstag zwischen dem 6. September 2002 und dem 6. März 2003 als möglich erscheinen (Geburtsdatum zwischen dem 6. September 1986 und dem 6. März 1987), also unter Umständen wenige Tage nach den vorgeworfenen Handlungen zwischen dem 9. August 2002 und dem 20. bzw. 26. August 2002, dabei handelte es sich ausdrücklich um eine Schätzung.</w:t>
      </w:r>
    </w:p>
    <w:p>
      <w:r>
        <w:t>Angesichts der Altersspannweite, die das Gutachten gesamthaft, aber auch jede Untersuchungsmethode für sich genommen, letztlich nach wie vor lassen, kann dieses nicht als genügenden Beweis für das Alter von Y.________ betrachtet werden, d. h. dafür, dass er im August 2002 jünger als 16 Jahre gewesen sei. Das Appellationsgericht selber kommt denn auch allein zum Schluss, dass das Geburtsdatum vom 1. Januar 1987 im Ausweis "mit grosser Wahrscheinlichkeit" richtig sei, was, wie dargelegt, nicht ausreicht. Letztlich bleiben offenkundig erhebliche Zweifel daran bestehen und damit an der Schuld des Beschwerdeführers, soweit für die einzelnen Schuldsprüche die Altersgrenze von 16 Jahren massgebend war. Eine Verurteilung trotz erheblichen und nicht zu unterdrückenden Zweifeln verletzt aber den aus der Unschuldsvermutung abgeleiteten Grundsatz "in dubio pro reo".</w:t>
      </w:r>
    </w:p>
    <w:p>
      <w:r>
        <w:rPr>
          <w:b/>
        </w:rPr>
        <w:t>E. 5</w:t>
      </w:r>
    </w:p>
    <w:p>
      <w:r>
        <w:t>Nach dem Gesagten erweist sich die staatsrechtliche Beschwerde aus den in E. 4 angeführten Gründen als begründet. Sie ist gutzuheissen, soweit darauf eingetreten werden kann, und der angefochtene Entscheid ist aufzuheben.</w:t>
      </w:r>
    </w:p>
    <w:p>
      <w:r>
        <w:t>Bei diesem Ausgang des Verfahrens sind keine Kosten zu erheben ( Art. 156 Abs. 2 OG ). Das Gesuch um unentgeltliche Rechtspflege wird deshalb gegenstandslos. Da der Beschwerdeführer im Verfahren vor Bundesgericht keinen Anwalt beigezogen hat, sind auch keine entschädigungspflichtigen Aufwendungen entstanden. Eine Parteientschädigung ist folglich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