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1P.459/2003 vom 21. August 2003</w:t>
      </w:r>
    </w:p>
    <w:p>
      <w:r>
        <w:t>Bundesgericht, 2003-08-21, DE</w:t>
      </w:r>
    </w:p>
    <w:p>
      <w:r>
        <w:rPr>
          <w:b/>
        </w:rPr>
        <w:t xml:space="preserve">Quelle: </w:t>
      </w:r>
      <w:r>
        <w:t>https://mcp.opencaselaw.ch/entscheid/bger_1P.459_2003</w:t>
      </w:r>
    </w:p>
    <w:p>
      <w:r>
        <w:t>FR: TF 1P.459/2003 du 21 août 2003</w:t>
      </w:r>
    </w:p>
    <w:p>
      <w:r>
        <w:t>IT: TF 1P.459/2003 del 21 agosto 2003</w:t>
      </w:r>
    </w:p>
    <w:p>
      <w:pPr>
        <w:pStyle w:val="Heading2"/>
      </w:pPr>
      <w:r>
        <w:t>Erwägungen</w:t>
      </w:r>
    </w:p>
    <w:p>
      <w:r>
        <w:rPr>
          <w:b/>
        </w:rPr>
        <w:t>E. 1.1</w:t>
      </w:r>
    </w:p>
    <w:p>
      <w:r>
        <w:t>Die Legitimation zur staatsrechtlichen Beschwerde setzt die persönliche Betroffenheit des Beschwerdeführers in eigenen rechtlich geschützten Positionen voraus ( Art. 88 OG ).</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Er kann beispielsweise geltend machen, auf ein Rechtsmittel sei zu Unrecht nicht eingetreten worden, er sei nicht angehört worden, habe keine Gelegenheit erhalten, Beweisanträge zu stellen, oder habe nicht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120 Ia 157 E. 2a/bb mit Hinweisen).</w:t>
      </w:r>
    </w:p>
    <w:p>
      <w:r>
        <w:t>Etwas anderes gilt für das Opfer im Sinne von Art. 2 Abs. 1 OHG .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128 I 218 E. 1.1 mit Hinweisen).</w:t>
      </w:r>
    </w:p>
    <w:p>
      <w:r>
        <w:rPr>
          <w:b/>
        </w:rPr>
        <w:t>E. 1.2</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mit Hinweis).</w:t>
      </w:r>
    </w:p>
    <w:p>
      <w:r>
        <w:t>Eine unmittelbare Beeinträchtigung der psychischen Integrität kann nach der Praxis des Bundesgerichtes je nach den konkreten Umständen des Einzelfalles etwa bei Drohung, Nötigung oder Erpressung vorliegen. Mit der gesetzlichen Beschränkung auf "unmittelbare" Eingriffe sollen namentlich reine Vermögensdelikte wie Diebstahl oder Betrug von der Opferhilfe ausgenommen werden ( BGE 120 Ia 157 E. 2d/aa S. 162; vgl. Botschaft zum Opferhilfegesetz vom 25. April 1990, BBl 1990 II 977).</w:t>
      </w:r>
    </w:p>
    <w:p>
      <w:r>
        <w:rPr>
          <w:b/>
        </w:rPr>
        <w:t>E. 1.3</w:t>
      </w:r>
    </w:p>
    <w:p>
      <w:r>
        <w:t>Für den angezeigten Betrug kommt dem Beschwerdeführer somit keine Opferstellung im Sinne des OHG zu. Der Beschwerdeführer möchte den angezeigten Vorfall indessen auch als Erpressung oder Nötigung interpretiert haben. Er macht denn auch geltend, die ganze Angelegenheit habe ihn psychisch derart belastet, dass er Mitte Juni 2002 sogar ärztliche Behandlung benötigt habe. Bei der Frage, ob dem Beschwerdeführer Opferstellung im Sinne des OHG zukomme oder nicht, kann auf eine allfällige besondere subjektive Empfindlichkeit des Geschädigten nur beschränkt Rücksicht genommen werden. Objektiv betrachtet, stehen bei dem vom Beschwerdeführer behaupteten Sachverhalt eindeutig Vermögensaspekte im Vordergrund. Nach der allgemeinen Lebenserfahrung ist es nicht nachvollziehbar, dass der Beschwerdeführer durch die angeblichen Straftaten eine unmittelbare Beeinträchtigung der psychischen Integrität im Sinne des OHG erlitten haben sollte. Dem Beschwerdeführer kommt deshalb keine Opferstellung im Sinne des OHG zu.</w:t>
      </w:r>
    </w:p>
    <w:p>
      <w:r>
        <w:rPr>
          <w:b/>
        </w:rPr>
        <w:t>E. 1.4</w:t>
      </w:r>
    </w:p>
    <w:p>
      <w:r>
        <w:t>Somit kann dem Beschwerdeführer keine gegenüber der Praxis zu Art. 88 OG erweiterte Legitimation zuerkannt werden. Auf die Beschwerde ist daher nicht einzutreten, soweit die Beweiswürdigung der kantonalen Behörden als willkürlich beanstandet wird. Hingegen wäre der Beschwerdeführer berechtigt, die Verletzung jener Parteirechte zu rügen, die ihm nach dem kantonalen Verfahrensrecht oder unmittelbar aufgrund der Bundesverfassung zustehen. Solche Rügen erhebt er jedoch nicht - jedenfalls nicht in einer den Anforderungen von Art. 90 Abs. 1 lit. b OG genügenden Form -, weshalb auf die staatsrechtliche Beschwerde nicht einzutreten ist.</w:t>
      </w:r>
    </w:p>
    <w:p>
      <w:r>
        <w:rPr>
          <w:b/>
        </w:rPr>
        <w:t>E. 2</w:t>
      </w:r>
    </w:p>
    <w:p>
      <w:r>
        <w:t>Soweit der Beschwerdeführer mit seiner Eingabe sinngemäss eine Verletzung eidgenössischen Rechts rügen wollte, hätte er dies mit eidgenössischer Nichtigkeitsbeschwerde vorbringen müssen ( Art. 269 BStP in Verbindung mit Art. 84 Abs. 2 OG ). Indessen wäre der Beschwerdeführer auch zu diesem Rechtsmittel nicht legitimiert gewesen. Nach Art. 270 BStP in der Fassung gemäss Bundesgesetz vom 23. Juni 2000, in Kraft seit 1. Januar 2001, steht die eidgenössische Nichtigkeitsbeschwerde unter anderem zu:</w:t>
      </w:r>
    </w:p>
    <w:p>
      <w:r>
        <w:t>- dem Opfer, das sich bereits vorher am Verfahren beteiligt hat, soweit der Entscheid seine Zivilansprüche betrifft oder sich auf deren Beurteilung auswirken kann (lit. e Ziff. 1) oder soweit es eine Verletzung von Rechten geltend macht, die ihm das Opferhilfegesetz einräumt (lit. e Ziff. 2),</w:t>
      </w:r>
    </w:p>
    <w:p>
      <w:r>
        <w:t>- dem Strafantragsteller, soweit es um das Strafantragsrecht als solches geht (lit. f),</w:t>
      </w:r>
    </w:p>
    <w:p>
      <w:r>
        <w:t>- dem Privatstrafkläger, wenn er nach den Vorschriften des kantonalen Rechts allein und ohne Beteiligung des öffentlichen Anklägers die Anklage geführt hat (lit. g).</w:t>
      </w:r>
    </w:p>
    <w:p>
      <w:r>
        <w:rPr>
          <w:b/>
        </w:rPr>
        <w:t>E. 2.1</w:t>
      </w:r>
    </w:p>
    <w:p>
      <w:r>
        <w:t>Art. 270 lit. e BStP ist bereits deshalb nicht anwendbar, weil dem Beschwerdeführer, wie bereits ausgeführt, keine Opferstellung im Sinne von Art. 2 Abs. 1 OHG zukommt.</w:t>
      </w:r>
    </w:p>
    <w:p>
      <w:r>
        <w:rPr>
          <w:b/>
        </w:rPr>
        <w:t>E. 2.2</w:t>
      </w:r>
    </w:p>
    <w:p>
      <w:r>
        <w:t>Ebenfalls nicht anwendbar ist Art. 270 lit. f BStP , da es vorliegend nicht um das Strafantragsrecht als solches geht.</w:t>
      </w:r>
    </w:p>
    <w:p>
      <w:r>
        <w:rPr>
          <w:b/>
        </w:rPr>
        <w:t>E. 2.3</w:t>
      </w:r>
    </w:p>
    <w:p>
      <w:r>
        <w:t>Art. 270 lit. g BStP betrifft jene in einigen Kantonen vorkommenden Fälle, in denen der Privatstrafkläger von Anfang an an die Stelle des öffentlichen Anklägers tritt, weil die Verfolgung der Straftat wegen ihres geringen Unrechtsgehalts oder mit Rücksicht auf das vorwiegend private Interesse an der Bestrafung dem Geschädigten überlassen wird (so genanntes prinzipales Privatstrafklageverfahren). Voraussetzung für die Legitimation des Privatstrafklägers zur eidgenössischen Nichtigkeitsbeschwerde ist also, dass der öffentliche Ankläger nach dem kantonalen Prozessrecht nicht zur Anklage befugt ist, so dass diese von Anfang an einzig dem Privatstrafkläger zusteht. Der Privatstrafkläger führt die Anklage auch dann nicht allein, wenn der öffentliche Ankläger beispielsweise von seinem Appellationsrecht keinen Gebrauch macht, sondern auf seine Parteirechte stillschweigend oder ausdrücklich verzichtet (vgl. BGE 128 IV 39 E. 2a und b).</w:t>
      </w:r>
    </w:p>
    <w:p>
      <w:r>
        <w:t>Im vorliegend zu beurteilenden Fall geht es nicht um Straftatbestände, für welche das Privatstrafverfahren Anwendung finden würde (vgl. § 181 der Strafprozessordnung des Kantons Aargau; StPO). Ausserdem sollte gemäss den Bestimmungen des kantonalen Strafprozessrechts die Staatsanwaltschaft als Partei im Strafverfahren ( § 56 Ziff. 2 StPO ) legitimiert sein, die Nichteintretensverfügung des Bezirksamtes mit Beschwerde anzufechten (§ 206 i.V.m. § 213 StPO ; vgl. auch Beat Brühlmeier, Aargauische Strafprozessordnung, 2. Aufl. 1980, N 1 zu § 119 Abs. 4 StPO ). Dem Beschwerdeführer fehlt somit nach Art. 270 lit. g BStP die Legitimation zur eidgenössischen Nichtigkeitsbeschwerde.</w:t>
      </w:r>
    </w:p>
    <w:p>
      <w:r>
        <w:rPr>
          <w:b/>
        </w:rPr>
        <w:t>E. 3</w:t>
      </w:r>
    </w:p>
    <w:p>
      <w:r>
        <w:t>Zusammenfassend ergibt sich, dass auf die staatsrechtliche Beschwerde nicht einzutreten ist.</w:t>
      </w:r>
    </w:p>
    <w:p>
      <w:r>
        <w:t>Bei diesem Ausgang des Verfahrens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