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1P.457/2003 vom 1. September 2003</w:t>
      </w:r>
    </w:p>
    <w:p>
      <w:r>
        <w:t>Bundesgericht, 2003-09-01, FR</w:t>
      </w:r>
    </w:p>
    <w:p>
      <w:r>
        <w:rPr>
          <w:b/>
        </w:rPr>
        <w:t xml:space="preserve">Quelle: </w:t>
      </w:r>
      <w:r>
        <w:t>https://mcp.opencaselaw.ch/entscheid/bger_1P.457_2003</w:t>
      </w:r>
    </w:p>
    <w:p>
      <w:r>
        <w:t>FR: TF 1P.457/2003 du 1 septembre 2003</w:t>
      </w:r>
    </w:p>
    <w:p>
      <w:r>
        <w:t>IT: TF 1P.457/2003 del 1 settembre 2003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1P.457/2003 /viz</w:t>
      </w:r>
    </w:p>
    <w:p>
      <w:r>
        <w:t>Arrêt du 1er septembre 2003</w:t>
      </w:r>
    </w:p>
    <w:p>
      <w:r>
        <w:t>Ire Cour de droit public</w:t>
      </w:r>
    </w:p>
    <w:p>
      <w:r>
        <w:t>Composition</w:t>
      </w:r>
    </w:p>
    <w:p>
      <w:r>
        <w:t>MM. les Juges Aemisegger, Président de la Cour et Président du Tribunal fédéral, Reeb et Fonjallaz.</w:t>
      </w:r>
    </w:p>
    <w:p>
      <w:r>
        <w:t>Greffier: M. Thélin.</w:t>
      </w:r>
    </w:p>
    <w:p>
      <w:r>
        <w:t>Parties</w:t>
      </w:r>
    </w:p>
    <w:p>
      <w:r>
        <w:t>A.________,</w:t>
      </w:r>
    </w:p>
    <w:p>
      <w:r>
        <w:t>recourant, représenté par Me Stéphane Riand, avocat, av. Ritz 33, case postale 2299, 1950 Sion 2,</w:t>
      </w:r>
    </w:p>
    <w:p>
      <w:r>
        <w:t>contre</w:t>
      </w:r>
    </w:p>
    <w:p>
      <w:r>
        <w:t>X.________ et ses parents,</w:t>
      </w:r>
    </w:p>
    <w:p>
      <w:r>
        <w:t>intimés,</w:t>
      </w:r>
    </w:p>
    <w:p>
      <w:r>
        <w:t>Juge d'instruction du Valais central, Palais de Justice, 1950 Sion 2,</w:t>
      </w:r>
    </w:p>
    <w:p>
      <w:r>
        <w:t>Tribunal cantonal du canton du Valais, Chambre pénale, Palais de Justice, 1950 Sion 2.</w:t>
      </w:r>
    </w:p>
    <w:p>
      <w:r>
        <w:t>Objet</w:t>
      </w:r>
    </w:p>
    <w:p>
      <w:r>
        <w:t>récusation; décision incidente</w:t>
      </w:r>
    </w:p>
    <w:p>
      <w:r>
        <w:t>recours de droit public contre la décision du Tribunal cantonal du 25 juillet 2003.</w:t>
      </w:r>
    </w:p>
    <w:p>
      <w:r>
        <w:t>Considérant:</w:t>
      </w:r>
    </w:p>
    <w:p>
      <w:r>
        <w:t>Que les autorités judiciaires valaisannes ont ouvert une enquête pénale contre A.________, prévenu d'infraction contre l'intégrité sexuelle de l'enfant X.________;</w:t>
      </w:r>
    </w:p>
    <w:p>
      <w:r>
        <w:t>Que le Juge d'instruction a chargé la psychanalyste R.________ d'une mission d'expertise portant sur la crédibilité des déclarations de l'enfant;</w:t>
      </w:r>
    </w:p>
    <w:p>
      <w:r>
        <w:t>Que les parties civiles, soit l'enfant X.________ et ses parents, ont déposé plusieurs demandes de récusation de l'experte;</w:t>
      </w:r>
    </w:p>
    <w:p>
      <w:r>
        <w:t>Que la première de ces demandes mettait surtout en cause la méthode adoptée par l'experte;</w:t>
      </w:r>
    </w:p>
    <w:p>
      <w:r>
        <w:t>Qu'elle a été rejetée, successivement, par le Juge d'instruction et par la Chambre pénale du Tribunal cantonal (décision de cette autorité du 14 janvier 2003);</w:t>
      </w:r>
    </w:p>
    <w:p>
      <w:r>
        <w:t>Que les parties civiles ont saisi le Tribunal fédéral d'un pourvoi en nullité et d'un recours de droit public dirigés contre ce dernier prononcé;</w:t>
      </w:r>
    </w:p>
    <w:p>
      <w:r>
        <w:t>Que la Cour de cassation pénale du Tribunal fédéral a rejeté le recours de droit public, dans la mesure où il était recevable (arrêt 6P.11/2003 du 16 avril 2003);</w:t>
      </w:r>
    </w:p>
    <w:p>
      <w:r>
        <w:t>Qu'elle a admis le pourvoi en nullité pour violation de l'art. 10c al. 1 de la loi fédérale sur l'aide aux victimes d'infractions (LAVI), limitant à deux le nombre des auditions de l'enfant victime d'une infraction (arrêt 6S.30/2003, du même jour);</w:t>
      </w:r>
    </w:p>
    <w:p>
      <w:r>
        <w:t>Que selon ce dernier arrêt, la mission d'expertise doit se poursuivre dans le respect de cette disposition;</w:t>
      </w:r>
    </w:p>
    <w:p>
      <w:r>
        <w:t>Que le 23 juin 2003, le Juge d'instruction a communiqué qu'il considérait la deuxième demande de récusation comme dépourvue d'objet car à la suite dudit arrêt, l'experte n'envisageait plus d'audition supplémentaire de X.________;</w:t>
      </w:r>
    </w:p>
    <w:p>
      <w:r>
        <w:t>Que les parties civiles ont déposé plainte contre cette décision, selon l' art. 166 CPP val., et, simultanément, introduit une troisième demande de récusation de l'experte;</w:t>
      </w:r>
    </w:p>
    <w:p>
      <w:r>
        <w:t>Que A.________, invité à prendre position sur cette plainte, a conclu à son admission et à l'allocation de dépens;</w:t>
      </w:r>
    </w:p>
    <w:p>
      <w:r>
        <w:t>Que le Tribunal cantonal, statuant le 25 juillet 2003, a admis la plainte et invité le Juge d'instruction a statuer sur les demandes de récusation encore pendantes;</w:t>
      </w:r>
    </w:p>
    <w:p>
      <w:r>
        <w:t>Qu'il ne s'est pas prononcé sur les conclusions de A.________ concernant les dépens;</w:t>
      </w:r>
    </w:p>
    <w:p>
      <w:r>
        <w:t>Que celui-ci, agissant par la voie du recours de droit public, se plaint de déni de justice sur ce point;</w:t>
      </w:r>
    </w:p>
    <w:p>
      <w:r>
        <w:t>Que le recours de droit public est recevable contre les décisions préjudicielles ou incidentes concernant la compétence ou les demandes de récusation ( art. 87 al. 1 OJ );</w:t>
      </w:r>
    </w:p>
    <w:p>
      <w:r>
        <w:t>Que le recours dirigé contre d'autres décisions préjudicielles ou incidentes n'est pas recevable séparément de la décision finale, sauf s'il peut en résulter un préjudice irréparable ( art. 87 al. 2 OJ );</w:t>
      </w:r>
    </w:p>
    <w:p>
      <w:r>
        <w:t>Que la décision ayant pour objet d'inviter le Juge d'instruction à statuer sur des demandes de récusation est une simple étape dans la procédure afférente à ces demandes;</w:t>
      </w:r>
    </w:p>
    <w:p>
      <w:r>
        <w:t>Qu'elle constitue donc une décision incidente selon l' art. 87 al. 2 OJ ( ATF 128 I 215 consid. 2, 123 I 325 consid. 3b p. 327, 122 I 39 consid. 1a/aa p. 41);</w:t>
      </w:r>
    </w:p>
    <w:p>
      <w:r>
        <w:t>Qu'elle n'entraîne aucun préjudice juridique irréparable pour la partie opposante auxdites demandes;</w:t>
      </w:r>
    </w:p>
    <w:p>
      <w:r>
        <w:t>Que les inconvénients matériels inhérents à la continuation d'une procédure de récusation ne constituent pas un préjudice de ce genre ( ATF 128 I 177 consid. 1.1 p. 179/180, 123 I 325 consid. 3c p. 328, 122 I 39 consid. 1a/bb p. 42);</w:t>
      </w:r>
    </w:p>
    <w:p>
      <w:r>
        <w:t>Que le recours de droit public dirigé contre la décision du 25 juillet 2003 est ainsi irrecevable au regard de l' art. 87 al. 2 OJ , y compris en ce qui concerne les frais et dépens;</w:t>
      </w:r>
    </w:p>
    <w:p>
      <w:r>
        <w:t>Que son auteur pourra contester cette décision, quant aux frais et dépens, en même temps que celle à intervenir sur les demandes de récusation, cela même dans l'hypothèse où ce prononcé lui donnerait satisfaction ( ATF 117 Ia 251 consid. 1b; arrêts 1P.622/2002 du 11 mars 2003, consid. 1.2.3, et 1P.101/2000 du 8 mai 2000, consid. 1b/bb);</w:t>
      </w:r>
    </w:p>
    <w:p>
      <w:r>
        <w:t>Qu'il doit acquitter l'émolument judiciaire pour la procédure du recours de droit public.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1'000 fr.</w:t>
      </w:r>
    </w:p>
    <w:p>
      <w:r>
        <w:t>3.</w:t>
      </w:r>
    </w:p>
    <w:p>
      <w:r>
        <w:t>Le présent arrêt est communiqué en copie au mandataire du recourant, aux intimés, au Juge d'instruction du Valais central et au Tribunal cantonal du canton du Valais.</w:t>
      </w:r>
    </w:p>
    <w:p>
      <w:r>
        <w:t>Lausanne, le 1er septembre 2003</w:t>
      </w:r>
    </w:p>
    <w:p>
      <w:r>
        <w:t>Au nom de la Ire Cour de droit public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