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1P.451/2003 vom 15. März 2004</w:t>
      </w:r>
    </w:p>
    <w:p>
      <w:r>
        <w:t>Bundesgericht, 2004-03-15, IT</w:t>
      </w:r>
    </w:p>
    <w:p>
      <w:r>
        <w:rPr>
          <w:b/>
        </w:rPr>
        <w:t xml:space="preserve">Quelle: </w:t>
      </w:r>
      <w:r>
        <w:t>https://mcp.opencaselaw.ch/entscheid/bger_1P.451_2003</w:t>
      </w:r>
    </w:p>
    <w:p>
      <w:r>
        <w:t>FR: TF 1P.451/2003 du 15 mars 2004</w:t>
      </w:r>
    </w:p>
    <w:p>
      <w:r>
        <w:t>IT: TF 1P.451/2003 del 15 marzo 2004</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129 I 337 consid. 1 e rinvii).</w:t>
      </w:r>
    </w:p>
    <w:p>
      <w:r>
        <w:rPr>
          <w:b/>
        </w:rPr>
        <w:t>E. 1.2</w:t>
      </w:r>
    </w:p>
    <w:p>
      <w:r>
        <w:t>Il ricorso, presentato tempestivamente ( art. 89 cpv. 1 OG ) contro una decisione dell'ultima istanza cantonale per una pretesa violazione di diritti costituzionali dei cittadini, è ammissibile secondo gli art. 84 cpv. 1 lett. a, 86 e 87 OG. I ricorrenti sono toccati nei loro interessi giuridicamente protetti dalla decisione impugnata, che conferma in sostanza l'obbligo di rimozione dell'apiario sul fondo di loro proprietà ( art. 88 OG ).</w:t>
      </w:r>
    </w:p>
    <w:p>
      <w:r>
        <w:rPr>
          <w:b/>
        </w:rPr>
        <w:t>E. 1.3</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129 I 113 consid. 2.1, 127 I 38 consid. 3c, 126 I 235 consid. 2a, 125 I 71 consid. 1c). Ora, esprimendosi sulla fattispecie e invocando varie censure, i ricorrenti non si confrontano ovunque con chiarezza e precisione con le considerazioni contenute nella sentenza impugnata, spiegando, secondo le esigenze dell' art. 90 cpv. 1 lett. b OG e della giurisprudenza, per quali motivi esse sarebbero contrarie al diritto. D'altra parte, la presente causa verte unicamente sull'apiario ubicato in zona nucleo, sicché le argomentazioni del ricorrente riguardo all'apiario nella zona agricola, per il quale il rilascio di una licenza edilizia è stato per finire sostanzialmente riconosciuto dal Consiglio di Stato, esulano dall'oggetto del litigio e sono quindi inammissibili. Né sono qui pertinenti gli accenni dei ricorrenti alla presunzione di innocenza e all' art. 7 n. 1 CEDU , non essendo in discussione una procedura contravvenzionale secondo l'art. 46 della legge edilizia cantonale, del 13 marzo 1991 (LE; cfr. sentenza 1P.781/1999 del 23 febbraio 2000 consid. 3, parzialmente pubblicata in RDAT II-2000, n. 42, pag. 142 segg.).</w:t>
      </w:r>
    </w:p>
    <w:p>
      <w:r>
        <w:rPr>
          <w:b/>
        </w:rPr>
        <w:t>E. 2</w:t>
      </w:r>
    </w:p>
    <w:p>
      <w:r>
        <w:t>I ricorrenti rimproverano alla Corte cantonale un diniego di giustizia per non avere correttamente accertato l'esistenza dell'apiario già nel passato, omettendo di assumere ulteriori prove, in particolare una perizia sulla sua pericolosità.</w:t>
      </w:r>
    </w:p>
    <w:p>
      <w:r>
        <w:rPr>
          <w:b/>
        </w:rPr>
        <w:t>E. 2.1</w:t>
      </w:r>
    </w:p>
    <w:p>
      <w:r>
        <w:t>Ora, premesso che i ricorrenti non hanno esplicitamente chiesto dinanzi al Tribunale cantonale amministrativo l'assunzione di specifiche prove, la Corte cantonale ha ritenuto che quand'anche i ricorrenti avessero potuto di per sé essere posti al beneficio della protezione della situazione acquisita, la rimozione dell'apiario si giustificava comunque per i prevalenti motivi connessi alle immissioni moleste. Il giudizio impugnato fonda quindi la contestata rimozione su due motivazioni indipendenti - che spettava ai ricorrenti impugnare congiuntamente ( DTF 121 IV 94 consid. 1b e riferimenti) - sicché, in tali circostanze, la questione della preesistenza dell'apiario, poteva anche non essere decisiva.</w:t>
      </w:r>
    </w:p>
    <w:p>
      <w:r>
        <w:rPr>
          <w:b/>
        </w:rPr>
        <w:t>E. 2.2</w:t>
      </w:r>
    </w:p>
    <w:p>
      <w:r>
        <w:t>Comunque, il principio della protezione della situazione acquisita (cosiddetta "Besitzstandsgarantie"), che la giurisprudenza ha dedotto dalla garanzia della proprietà ( art. 26 Cost. ) e dal principio della non retroattività delle leggi, consente di mantenere costruzioni e impianti edificati secondo un diritto abrogato o modificato, ma non più conformi alle norme della zona in cui si trovano, unicamente se essi conservano la loro identità. Inoltre, il principio si applica solo quando l'opera o la sua utilizzazione erano conformi al vecchio diritto ( DTF 117 Ib 243 consid. 3c, 113 Ia 119 consid. 2a; sentenza 1P.233/2000 del 29 giugno 2000 consid. 3, parzialmente pubblicata in RDAT I-2001, n. 51, pag. 215 segg.). Ora, risulta chiaramente dagli atti e dalle dichiarazioni degli stessi ricorrenti, che l'apiario litigioso è stato realizzato con le sue attuali caratteristiche e nella sua odierna ubicazione entro i muri perimetrali della casa, negli anni 1994/1995, con la trasformazione della stalla preesistente in edificio abitativo. In tale circostanza, il fatto che già in precedenza sulla particella, segnatamente all'interno della stalla, fossero eventualmente ospitate delle arnie - la cui conformità al diritto previgente non è invero manifesta - non è decisivo: ciò non permette infatti di ammettere un'identità dal profilo edilizio delle arnie preesistenti con l'opera realizzata successivamente, diversa per caratteristiche, materiali e ubicazione. Ritenuto che le autorità cantonali potevano, senza violare la Costituzione, negare all'apiario litigioso il beneficio della situazione acquisita, l'assunzione di una perizia sulla pericolosità delle api e di ulteriori prove non era necessaria. Senza incorrere nell'arbitrio, le autorità cantonali potevano pertanto rinunciare all'assunzione di ulteriori mezzi probatori sulla base di un apprezzamento anticipato della loro rilevanza (cfr., sull'apprezzamento anticipato delle prove, DTF 122 II 464 consid. 4a, 120 Ib 224 consid. 2b).</w:t>
      </w:r>
    </w:p>
    <w:p>
      <w:r>
        <w:rPr>
          <w:b/>
        </w:rPr>
        <w:t>E. 3</w:t>
      </w:r>
    </w:p>
    <w:p>
      <w:r>
        <w:t>I ricorrenti invocano inoltre i principi della buona fede e della parità di trattamento. Sostengono che l'autorità comunale, a conoscenza dell'esistenza dell'apiario sin dal 1995, lo avrebbe finora tollerato e che in alcuni Comuni vicini, quali Quinto, Faido e Airolo, sorgerebbero apiari analoghi in zona residenziale.</w:t>
      </w:r>
    </w:p>
    <w:p>
      <w:r>
        <w:rPr>
          <w:b/>
        </w:rPr>
        <w:t>E. 3.1</w:t>
      </w:r>
    </w:p>
    <w:p>
      <w:r>
        <w:t>Premesso che i ricorrenti non indicano specifici casi concreti comparabili alla fattispecie, la situazione vigente in altri Comuni non è di per sé determinante. Il principio della parità di trattamento è infatti violato solo quando casi simili siano trattati in modo diverso senza motivi oggettivi da parte della stessa autorità ( DTF 125 I 173 consid. 6d, 115 Ia 81 consid. 3c e rispettivi rinvii; Beatrice Weber-Dürler, Zum Anspruch auf Gleichbehandlung in der Rechtsanwendung, in ZBl 105/ 2004, pag. 12 e 26). Ora, non risulta, né è seriamente posto in discussione dai ricorrenti, che il Tribunale cantonale amministrativo abbia trattato in modo diverso casi analoghi alla fattispecie qui in discussione. Anzi, la decisione di negare, di massima, all'apicoltura la conformità alla zona residenziale risulta chiaramente da precedenti giudizi emanati dalla stessa Corte cantonale (cfr. sentenze del Tribunale cantonale amministrativo del 25 maggio 1999 e del 12 marzo 1991, parzialmente pubblicate in RDAT II-1999, n. 24, pag. 84 segg. e in RDAT II-1991, n. 33, pag. 76 segg.).</w:t>
      </w:r>
    </w:p>
    <w:p>
      <w:r>
        <w:rPr>
          <w:b/>
        </w:rPr>
        <w:t>E. 3.2</w:t>
      </w:r>
    </w:p>
    <w:p>
      <w:r>
        <w:t>Né i ricorrenti possono prevalersi con successo di una violazione del principio della buona fede, destinato a tutelare il cittadino che ha riposto la sua fiducia in assicurazioni rilasciategli dall'autorità ( art. 9 Cost. ; DTF 125 I 267 consid. 4c, 122 II 113 consid. 3b/cc, 121 II 473 consid. 2c e rinvii). Non risulta, in effetti, né i ricorrenti lo sostengono esplicitamente, che il Municipio abbia rilasciato loro informazioni concrete relativamente alla liceità dell'apiario litigioso. Considerato ch'esso non è stato oggetto della licenza edilizia rilasciata nel 1994 per la trasformazione della stalla in abitazione, il solo fatto che l'autorità comunale ne conoscesse l'esistenza e l'avesse precedentemente tollerato, non costituisce ancora una concreta assicurazione della sua conformità alla legge e della possibilità del suo mantenimento anche in futuro.</w:t>
      </w:r>
    </w:p>
    <w:p>
      <w:r>
        <w:rPr>
          <w:b/>
        </w:rPr>
        <w:t>E. 4</w:t>
      </w:r>
    </w:p>
    <w:p>
      <w:r>
        <w:t>I ricorrenti accennano anche alla libertà economica, rilevando che la rimozione dell'apiario limiterebbe, senza una base legale, la loro attività accessoria di apicoltori. La censura è manifestamente infondata. La libertà economica, garantita dagli art. 27 e art. 94 Cost. , protegge infatti ogni attività economica privata esercitata a titolo professionale e volta al conseguimento di un guadagno o di un reddito ( DTF 125 I 276 consid. 3a, 124 I 107 consid. 3a e rinvii). Essa include, in particolare, la libera scelta della professione, il libero accesso a un'attività economica privata e il suo libero esercizio ( art. 27 cpv. 2 Cost. ). In concreto, le autorità cantonali non hanno vietato ai ricorrenti di continuare a esercitare l'apicoltura, ma hanno ordinato la rimozione di un manufatto in contrasto con disposizioni di natura edilizia e pianificatoria. Il provvedimento litigioso, che non tocca l'attività economica privata dei ricorrenti e i rapporti di libera concorrenza, non costituisce una misura mascherata di limitazione dell'attività economica e non incide quindi nella sfera di protezione della garanzia costituzionale ( DTF 110 Ia 167 consid. 4b/bb, 102 Ia 104 consid. 5a pag. 116; sentenza del 16 febbraio 1994 nella causa BP consid. 3c, pubblicata in ZBl 96/1995, pag. 182).</w:t>
      </w:r>
    </w:p>
    <w:p>
      <w:r>
        <w:rPr>
          <w:b/>
        </w:rPr>
        <w:t>E. 5</w:t>
      </w:r>
    </w:p>
    <w:p>
      <w:r>
        <w:t>I ricorrenti invocano inoltre il principio della forza derogatoria del diritto federale, sostenendo che le questioni legate agli sciami d'api sarebbero disciplinate esaustivamente dal diritto federale agli art. 700, 719 e 725 CC . Essi ritengono pure che il diritto cantonale non prevederebbe la rimozione di apiari e che il provvedimento sarebbe in concreto lesivo del principio di proporzionalità. L'argomentazione non è pertinente. Le disposizioni indicate dai ricorrenti sono di diritto privato e regolano l'estensione e i limiti della proprietà. Il giudizio impugnato si fonda invece su norme di natura pianificatoria ed edilizia, che rientrano essenzialmente nelle competenze cantonali ( art. 75 Cost. ). Le autorità cantonali hanno quindi, in concreto, fondato il diniego della conformità dell'apiario alla destinazione prevalentemente residenziale della zona del nucleo di Prato Leventina sulla base dell'art. 37 delle norme comunali di attuazione del piano regolatore (cfr. art. 22 cpv. 2 lett. a LPT ), la cui applicazione non è qui censurata d'arbitrio dai ricorrenti. D'altra parte, l'eliminazione delle opere in contrasto con la legge è regolata dall'art. 43 LE, pure applicato dalle precedenti istanze e parimenti non censurato d'arbitrio. Comunque, la Corte cantonale ha ritenuto la rimozione dell'apiario, costituito semplicemente da arnie addossate all'abitazione, non particolarmente oneroso né gravoso, visto che tale operazione può essere eseguita in poco tempo, con una spesa minima e senza particolari difficoltà tecniche. Questa argomentazione, non seriamente posta in discussione nel gravame in esame, non consente di ritenere il provvedimento litigioso lesivo del principio di proporzionalità.</w:t>
      </w:r>
    </w:p>
    <w:p>
      <w:r>
        <w:rPr>
          <w:b/>
        </w:rPr>
        <w:t>E. 6</w:t>
      </w:r>
    </w:p>
    <w:p>
      <w:r>
        <w:t>Ne segue che, in quanto ammissibile, il ricorso deve essere respinto. Le spese seguono la soccombenza ( art. 156 cpv. 1 OG ). I ricorrenti dovranno inoltre rifondere alle controparti, patrocinate da legali inscritti nel registro cantonale degli avvocati, un'indennità per ripetibili della sede federale ( art. 159 cpv. 1 OG ). L'ammontare delle ripetibili assegnate agli opponenti privati rappresentati da un avvocato è fissato tenendo conto del fatto ch'essi hanno presentato una risposta solo sulla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