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1P.449/2002 vom 25. November 2002</w:t>
      </w:r>
    </w:p>
    <w:p>
      <w:r>
        <w:t>Bundesgericht, 2002-11-25, FR</w:t>
      </w:r>
    </w:p>
    <w:p>
      <w:r>
        <w:rPr>
          <w:b/>
        </w:rPr>
        <w:t xml:space="preserve">Quelle: </w:t>
      </w:r>
      <w:r>
        <w:t>https://mcp.opencaselaw.ch/entscheid/bger_1P.449_2002</w:t>
      </w:r>
    </w:p>
    <w:p>
      <w:r>
        <w:t>FR: TF 1P.449/2002 du 25 novembre 2002</w:t>
      </w:r>
    </w:p>
    <w:p>
      <w:r>
        <w:t>IT: TF 1P.449/2002 del 25 novembre 2002</w:t>
      </w:r>
    </w:p>
    <w:p>
      <w:pPr>
        <w:pStyle w:val="Heading2"/>
      </w:pPr>
      <w:r>
        <w:t>Regeste</w:t>
      </w:r>
    </w:p>
    <w:p>
      <w:r>
        <w:t>Procédure pénale</w:t>
      </w:r>
    </w:p>
    <w:p>
      <w:pPr>
        <w:pStyle w:val="Heading2"/>
      </w:pPr>
      <w:r>
        <w:t>Erwägungen</w:t>
      </w:r>
    </w:p>
    <w:p>
      <w:r>
        <w:rPr>
          <w:b/>
        </w:rPr>
        <w:t>E. 1</w:t>
      </w:r>
    </w:p>
    <w:p>
      <w:r>
        <w:t>Le litige relatif à l'imputation des frais ne met en cause que le droit cantonal de procédure, alors même que la juridiction intimée se réfère notamment, pour évaluer le comportement du recourant, à l' art. 320 CP . Le pourvoi en nullité, ouvert seulement pour violation du droit pénal fédéral ( art. 247, 269 al. 1 PPF ), est ainsi exclu.</w:t>
      </w:r>
    </w:p>
    <w:p>
      <w:r>
        <w:rPr>
          <w:b/>
        </w:rPr>
        <w:t>E. 2</w:t>
      </w:r>
    </w:p>
    <w:p>
      <w:r>
        <w:t>La décision contestée est intervenue en application de l' art. 158 CPP vaud., prévoyant que le prévenu acquitté ne peut être condamné à tout ou partie des frais que si l'équité l'exige, notamment s'il a donné lieu à l'ouverture de l'action pénale ou s'il en a compliqué l'instruction.</w:t>
      </w:r>
    </w:p>
    <w:p>
      <w:r>
        <w:rPr>
          <w:b/>
        </w:rPr>
        <w:t>E. 2.1</w:t>
      </w:r>
    </w:p>
    <w:p>
      <w:r>
        <w:t>Lorsque le juge fonde sa décision sur le comportement du prévenu acquitté, le refus d'une indemnité demandée par celui-ci, pour réparation du préjudice causé par le procès pénal, ou sa condamnation à supporter les frais de ce procès, sont des mesures étroitement analogues; elles doivent l'une et l'autre respecter les principes exposés ci-après, qui, selon la jurisprudence, dérivent des droits fondamentaux garantis au prévenu ( ATF 112 Ib 446 consid. 4c p. 456). La présomption d'innocence consacrée par les art. 32 al. 1 Cst. et 6 par. 2 CEDH interdit de prendre une décision défavorable au prévenu acquitté en laissant entendre que celui-ci semble coupable de l'infraction qui lui était reprochée. En outre, la condamnation aux frais ou le refus de l'indemnité ne sont tenus pour compatibles avec l'interdiction de l'arbitraire ( art. 9 Cst. ) que si l'intéressé a provoqué l'ouverture de la procédure pénale dirigée contre lui, ou s'il en a entravé le cours; à cet égard, dans le cas ordinaire d'un prévenu capable de discernement, seul un comportement fautif et contraire à une règle juridique, qui soit en relation de causalité avec les frais imputés, peut être déterminant ( ATF 116 Ia 162 ; voir aussi ATF 119 Ia 332 ; 114 Ia 299 ; CourEDH Leutscher c. Pays-Bas du 26 mars 1996, Rec. 1996 p. 427, ch. 29 et ss). Le juge doit se référer aux principes généraux de la responsabilité délictuelle ( ATF 116 Ia 162 consid. 2c p. 169) et fonder son prononcé sur des faits incontestés ou déjà clairement établis ( ATF 112 Ia 371 consid. 2a in fine p. 374). Les critères ainsi définis n'interdisent pas au juge de constater, sans violer la présomption d'innocence, que le comportement du prévenu acquitté constitue objectivement tout ou partie des éléments constitutifs de l'infraction qui lui était reprochée, alors que toutes les conditions de la punissabilité ne sont pas remplies ( ATF 116 Ia 162 consid. 2d/bb p. 173/174, 109 Ia 160 consid. 4b in fine p. 165).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 ATF 116 Ia 162 consid. 2c p. 169 in medio). La relation de causalité est réalisée lorsque selon le cours ordinaire des choses et l'expérience de la vie, le comportement de la personne concernée était de nature à provoquer l'ouverture du procès pénal et le dommage ou les frais que celui-ci a lui-même entraînés (cf. ATF 128 III 22 consid. 2d p. 26; 126 V 353 consid. 5c p. 361).</w:t>
      </w:r>
    </w:p>
    <w:p>
      <w:r>
        <w:rPr>
          <w:b/>
        </w:rPr>
        <w:t>E. 2.2</w:t>
      </w:r>
    </w:p>
    <w:p>
      <w:r>
        <w:t>Dans la présente affaire, il n'est pas contesté qu'en hébergeant Y.________, le recourant a favorisé le refus opposé par elle à son placement en foyer. Ainsi, il a fait obstacle à l'exécution d'une décision de l'autorité tutélaire prise en application de l' art. 310 al. 1 CC . Son comportement, qui était illicite au regard de cette disposition, peut lui être imputé à faute, compte tenu que la situation personnelle et familiale de l'adolescente lui était bien connue. Ce dernier élément ressort, en particulier, de son attitude aux débats devant le Tribunal correctionnel, où il a ouvertement déclaré qu'il ne renoncerait pas à vivre avec elle. En raison du jeune âge et du manque d'équilibre de l'intéressée, cette vie commune était propre à entraîner la suspicion d'abus sexuels, de sorte que la poursuite pénale ouverte contre lui peut être reconnue comme une conséquence ordinaire et normalement prévisible de son comportement. Il en résulte que le recourant n'est pas fondé à se plaindre d'une application arbitraire de l' art. 158 CPP vaud., ou contraire à la présomption d'innocence, en tant qu'il est condamné à supporter les frais de cette poursuite; le recours de droit public doit ainsi être rejeté.</w:t>
      </w:r>
    </w:p>
    <w:p>
      <w:r>
        <w:rPr>
          <w:b/>
        </w:rPr>
        <w:t>E. 3</w:t>
      </w:r>
    </w:p>
    <w:p>
      <w:r>
        <w:t>Bénéficiant de l'assistance judiciaire, le recourant qui succombe ne doit ni acquitter l'émolument judiciaire, ni rétribuer son 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