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1P.443/2001 vom 22. Oktober 2001</w:t>
      </w:r>
    </w:p>
    <w:p>
      <w:r>
        <w:t>Bundesgericht, 2001-10-22, DE</w:t>
      </w:r>
    </w:p>
    <w:p>
      <w:r>
        <w:rPr>
          <w:b/>
        </w:rPr>
        <w:t xml:space="preserve">Quelle: </w:t>
      </w:r>
      <w:r>
        <w:t>https://mcp.opencaselaw.ch/entscheid/bger_1P.443_2001</w:t>
      </w:r>
    </w:p>
    <w:p>
      <w:r>
        <w:t>FR: TF 1P.443/2001 du 22 octobre 2001</w:t>
      </w:r>
    </w:p>
    <w:p>
      <w:r>
        <w:t>IT: TF 1P.443/2001 del 22 ottobre 2001</w:t>
      </w:r>
    </w:p>
    <w:p>
      <w:pPr>
        <w:pStyle w:val="Heading2"/>
      </w:pPr>
      <w:r>
        <w:t>Regeste</w:t>
      </w:r>
    </w:p>
    <w:p>
      <w:r>
        <w:t>Raumplanung und öffentliches Baurecht</w:t>
      </w:r>
    </w:p>
    <w:p>
      <w:pPr>
        <w:pStyle w:val="Heading2"/>
      </w:pPr>
      <w:r>
        <w:t>Erwägungen</w:t>
      </w:r>
    </w:p>
    <w:p>
      <w:r>
        <w:rPr>
          <w:b/>
        </w:rPr>
        <w:t>E. 1</w:t>
      </w:r>
    </w:p>
    <w:p>
      <w:r>
        <w:t>Nach Art. 139a OG ist die Revision eines Entscheides des Bundesgerichts oder einer Vorinstanz zulässig, wenn der Europäische Gerichtshof für Menschenrechte eine Individualbeschwerde wegen Verletzung der Konvention vom 4. November 1950 zum Schutze der Menschenrechte und Grundfreiheiten und deren Protokolle gutgeheissen hat und eine Wiedergutmachung nur durch eine Revision möglich ist. Mit Urteil vom 21. Dezember 2000 hat der Europäische Gerichtshof die Individualbeschwerde des Gesuchstellers wegen Verletzung von Art. 6 Ziff. 1 EMRK gutgeheissen. Die Konventionsverletzung liegt darin, dass am Verfahren vor dem Zürcher Verwaltungsgericht zwischen dem Gesuchsteller und der Stadt Kloten, das im Jahre 1995 durchgeführt worden ist, eine befangene Richterin mitgewirkt hat. Das Bundesgericht hat mit Entscheid vom 29. April 1996 die Rüge der Voreingenommenheit im staatsrechtlichen Verfahren indessen als unbegründet abgewiesen. Eine Wiedergutmachung ist daher nur auf dem Wege der Revision bzw. der Verfahrenswiederaufnahme nach innerstaatlichem Recht möglich, zumal es der Europäische Gerichtshof abgelehnt hat, sich mit dem materiellrechtlichen Entschädigungsbegehren des Gesuchstellers zu befassen. Die Voraussetzungen für eine Revision sind daher gegeben.</w:t>
      </w:r>
    </w:p>
    <w:p>
      <w:r>
        <w:rPr>
          <w:b/>
        </w:rPr>
        <w:t>E. 2</w:t>
      </w:r>
    </w:p>
    <w:p>
      <w:r>
        <w:t>Erweist sich ein Revisionsgesuch als begründet, so hebt das Bundesgericht die frühere Entscheidung auf und entscheidet aufs Neue ( Art. 144 Abs. 1 OG ). Dementsprechend ist hier das bundesgerichtliche Urteil vom 29. April 1996 aufzuheben und über die staatsrechtliche Beschwerde vom 15. Februar 1996 erneut zu befinden. Wie sich aus dem Gesagten ergibt, ist die staatsrechtliche Beschwerde insofern gutzuheissen, als der Beschwerdeführer Verletzung seines Anspruchs auf einen unbefangenen Richter im Sinne von Art. 58 Abs. 1 aBV sowie Art. 6 Ziff. 1 EMRK geltend gemacht hat. Der angefochtene Entscheid des Verwaltungsgerichts des Kantons Zürich vom 15. Dezember 1995 ist demgemäss aufzuheben. Das Verwaltungsgericht wird das Verfahren wieder aufzunehmen und die Sache in einer Besetzung, die vor Art. 30 Abs. 1 BV und Art. 6 Ziff. 1 EMRK standhält, neu zu beurteilen haben. Dabei ist es Sache des kantonalen Gerichts, darüber zu befinden, in welchem Stadium das Verfahren wieder aufzunehmen ist. Es besteht kein Grund, die vom Gesuchsteller verlangte Weisung zum Verfahrensablauf zu erlassen. Ebenso wenig rechtfertigt es sich, die Sache seinem Antrag gemäss zur "materiellen Neuentscheidung im Sinne der Anträge vom 15. Februar 1995" zurückzuweisen. Ob und inwieweit das Verwaltungsgericht die aufgeworfenen Rechtsfragen materiell zu beurteilen hat, ist im heutigen, infolge der Revision erneuerten staatsrechtlichen Verfahren nicht zu entscheiden, da dieses nur der Wiedergutmachung des vom europäischen Gerichtshof festgestellten Mangels in der Besetzung des Verwaltungsgerichtes dient. Im Übrigen hätte sich das Bundesgericht auch im ursprünglichen staatsrechtlichen Verfahren, hätte es in jenem den prozessualen Mangel erkannt, auf die Gutheissung der Beschwerde in diesem Punkte beschränken dürfen; es wäre nicht gehalten gewesen, auch noch die übrigen erhobenen Rügen zu behandeln. Der Beschwerdeführer ist insofern im heutigen Verfahren nicht schlechter gestellt. Seinem Antrag auf Rückweisung zur materiellen Neuentscheidung ist demnach nicht stattzugeben.</w:t>
      </w:r>
    </w:p>
    <w:p>
      <w:r>
        <w:rPr>
          <w:b/>
        </w:rPr>
        <w:t>E. 3</w:t>
      </w:r>
    </w:p>
    <w:p>
      <w:r>
        <w:t>Da der Gesuchsteller im Wesentlichen obsiegt, sind die Kosten des Revisionsverfahrens der Stadt Kloten, die in Wahrung ihrer Vermögensinteressen handelt, zu überbinden ( Art. 156 Abs. 1 und 2 OG ). Diese ist zudem zu verpflichten, dem Gesuchsteller für das bundesgerichtliche Revisionsverfahren eine Parteientschädigung zu entrichten ( Art. 159 Abs. 1 OG ). Angesichts der Kosten- und Entschädigungsregelung des Europäischen Gerichtshofes braucht für das erste staatsrechtliche Verfahren kein neuer Kostenentscheid getroffen zu werden (vgl. Art. 144 Abs. 1 Satz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