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1P.424/2005 vom 4. Oktober 2005</w:t>
      </w:r>
    </w:p>
    <w:p>
      <w:r>
        <w:t>Bundesgericht, 2005-10-04, DE</w:t>
      </w:r>
    </w:p>
    <w:p>
      <w:r>
        <w:rPr>
          <w:b/>
        </w:rPr>
        <w:t xml:space="preserve">Quelle: </w:t>
      </w:r>
      <w:r>
        <w:t>https://mcp.opencaselaw.ch/entscheid/bger_1P.424_2005</w:t>
      </w:r>
    </w:p>
    <w:p>
      <w:r>
        <w:t>FR: TF 1P.424/2005 du 4 octobre 2005</w:t>
      </w:r>
    </w:p>
    <w:p>
      <w:r>
        <w:t>IT: TF 1P.424/2005 del 4 ottobre 2005</w:t>
      </w:r>
    </w:p>
    <w:p>
      <w:pPr>
        <w:pStyle w:val="Heading2"/>
      </w:pPr>
      <w:r>
        <w:t>Regeste</w:t>
      </w:r>
    </w:p>
    <w:p>
      <w:r>
        <w:t>Ausstand | Zuständigkeitsfragen, Garantie des Wohnsitzrichters und des v...</w:t>
      </w:r>
    </w:p>
    <w:p>
      <w:pPr>
        <w:pStyle w:val="Heading2"/>
      </w:pPr>
      <w:r>
        <w:t>Erwägungen</w:t>
      </w:r>
    </w:p>
    <w:p>
      <w:r>
        <w:rPr>
          <w:b/>
        </w:rPr>
        <w:t>E. 1.1</w:t>
      </w:r>
    </w:p>
    <w:p>
      <w:r>
        <w:t>Das Bundesgericht prüft von Amtes wegen und mit freier Kognition, ob und inwieweit auf ein Rechtsmittel einzutreten ist ( BGE 131 I 57 E. 1 S. 59, 145 E. 2 S. 147, je mit Hinweisen).</w:t>
      </w:r>
    </w:p>
    <w:p>
      <w:r>
        <w:rPr>
          <w:b/>
        </w:rPr>
        <w:t>E. 1.2</w:t>
      </w:r>
    </w:p>
    <w:p>
      <w:r>
        <w:t>Der angefochtene Entscheid schliesst das Administrativmassnahmeverfahren nicht ab. Es handelt sich um einen kantonal letztinstanzlichen selbständigen Zwischenentscheid über ein Ausstandsbegehren, gegen den die staatsrechtliche Beschwerde zur Geltendmachung verfassungsmässiger Rechte zulässig ist ( Art. 84 Abs. 1 lit. a und Abs. 2, Art. 87 Abs. 1 OG ). Der Beschwerdeführer, dessen Ausstandsgesuch abgewiesen wurde, ist zur Beschwerde befugt ( Art. 88 OG ). Auf die Beschwerde ist insoweit einzutreten.</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129 I 185 E. 1.6 S. 189 ; 125 I 492 E. 1b S. 495, 71 E. 1c S. 76, je mit Hinweisen). Zu beachten ist ferner, dass neue rechtliche oder tatsächliche Vorbringen im Verfahren der staatsrechtlichen Beschwerde, von hier nicht gegebenen Ausnahmen abgesehen, nicht zulässig sind ( BGE 129 I 49 E. 3 S. 57). Vorliegend kommt die Beschwerde diesen Anforderungen über weite Strecken nicht nach. Dies gilt insbesondere für die Rüge der Verletzung des verfassungsmässigen Richters ( Art. 30 Abs. 1 BV ). Der Beschwerdeführer setzt sich mit den Erwägungen des angefochtenen Entscheids des Verwaltungsgerichtspräsidenten nicht auseinander, sondern beschränkt sich darauf, die im kantonalen Verfahren vorgetragenen Argumente zu wiederholen und auf ein im kantonalen Verfahren nicht genanntes Schreiben vom 15. April 2004 zu verweisen, aus dem sich eine Befangenheit des Abteilungspräsidenten der Verwaltungsrekurskommission ergeben soll. Damit ist er nicht zu hören.</w:t>
      </w:r>
    </w:p>
    <w:p>
      <w:r>
        <w:rPr>
          <w:b/>
        </w:rPr>
        <w:t>E. 1.4</w:t>
      </w:r>
    </w:p>
    <w:p>
      <w:r>
        <w:t>Nicht einzutreten ist auf die Beschwerde auch insoweit, als der Beschwerdeführer sich zu seiner Fahreignung äussert. Damit sprengt er den Rahmen des Streitgegenstands.</w:t>
      </w:r>
    </w:p>
    <w:p>
      <w:r>
        <w:rPr>
          <w:b/>
        </w:rPr>
        <w:t>E. 2.1</w:t>
      </w:r>
    </w:p>
    <w:p>
      <w:r>
        <w:t>Als einzige zulässige Rüge macht der Beschwerdeführer eine Verletzung des Willkürverbots ( Art. 9 BV ) geltend. Der Verwaltungsgerichtspräsident habe das Ausstandsgesuch gegen den Abteilungspräsidenten der Verwaltungsrekurskommission beurteilt, ohne den Eintritt der Rechtskraft des Entscheids der Vizepräsidentin in dem ihn selbst betreffenden Ausstandsverfahren abzuwarten.</w:t>
      </w:r>
    </w:p>
    <w:p>
      <w:r>
        <w:rPr>
          <w:b/>
        </w:rPr>
        <w:t>E. 2.2</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 129 I 8 E. 2.1 S. 9, 49 E. 4 S. 58, je mit Hinweisen).</w:t>
      </w:r>
    </w:p>
    <w:p>
      <w:r>
        <w:rPr>
          <w:b/>
        </w:rPr>
        <w:t>E. 2.3</w:t>
      </w:r>
    </w:p>
    <w:p>
      <w:r>
        <w:t>Der Beschwerdeführer verkennt, dass die Rechtskraftwirkung des Entscheids der Vizepräsidentin auf den Inhalt des angefochtenen Entscheids des Verwaltungsgerichtspräsidenten keinen Einfluss hat. Der Entscheid der Vizepräsidentin wurde vom Bundesgericht geschützt, was bedeutet, dass der Entscheid des Verwaltungsgerichtspräsidenten nicht in Verletzung von Ausstandsvorschriften erging. Eine Verletzung des Willkürverbots ( Art. 9 BV ) durch den angefochtenen Entscheid ist nicht ersichtlich.</w:t>
      </w:r>
    </w:p>
    <w:p>
      <w:r>
        <w:rPr>
          <w:b/>
        </w:rPr>
        <w:t>E. 3</w:t>
      </w:r>
    </w:p>
    <w:p>
      <w:r>
        <w:t>Damit hält der angefochtene Entscheid des Verwaltungsgerichtspräsidenten vor der Verfassung stand. Die staatsrechtliche Beschwerde erweist sich als unbegründet und ist abzuweisen, soweit darauf einzutreten ist. Ausgangsgemäss hat der Beschwerdeführer die Gerichtskosten zu tragen ( Art. 156 Abs. 1 OG ). Der Beschwerdeführer stellt ein Gesuch um unentgeltliche Rechtspflege für das Verfahren vor Bundesgericht. Die Voraussetzungen hierzu sind wegen offensichtlicher Aussichtslosigkeit der Begehren nicht erfüllt (vgl. Art. 152 Abs. 1 und 2 OG ). Das Gesuch ist dementsprechend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