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1P.423/2005 vom 4. Oktober 2005</w:t>
      </w:r>
    </w:p>
    <w:p>
      <w:r>
        <w:t>Bundesgericht, 2005-10-04, DE</w:t>
      </w:r>
    </w:p>
    <w:p>
      <w:r>
        <w:rPr>
          <w:b/>
        </w:rPr>
        <w:t xml:space="preserve">Quelle: </w:t>
      </w:r>
      <w:r>
        <w:t>https://mcp.opencaselaw.ch/entscheid/bger_1P.423_2005</w:t>
      </w:r>
    </w:p>
    <w:p>
      <w:r>
        <w:t>FR: TF 1P.423/2005 du 4 octobre 2005</w:t>
      </w:r>
    </w:p>
    <w:p>
      <w:r>
        <w:t>IT: TF 1P.423/2005 del 4 ottobre 2005</w:t>
      </w:r>
    </w:p>
    <w:p>
      <w:pPr>
        <w:pStyle w:val="Heading2"/>
      </w:pPr>
      <w:r>
        <w:t>Erwägungen</w:t>
      </w:r>
    </w:p>
    <w:p>
      <w:r>
        <w:rPr>
          <w:b/>
        </w:rPr>
        <w:t>E. 1.1</w:t>
      </w:r>
    </w:p>
    <w:p>
      <w:r>
        <w:t>Das Bundesgericht prüft von Amtes wegen und mit freier Kognition, ob und inwieweit auf ein Rechtsmittel einzutreten ist ( BGE 131 I 57 E. 1 S. 59, 145 E. 2 S. 147, je mit Hinweisen).</w:t>
      </w:r>
    </w:p>
    <w:p>
      <w:r>
        <w:rPr>
          <w:b/>
        </w:rPr>
        <w:t>E. 1.2</w:t>
      </w:r>
    </w:p>
    <w:p>
      <w:r>
        <w:t>Der angefochtene Entscheid schliesst das Administrativmassnahmeverfahren nicht ab. Es handelt sich um einen kantonal letztinstanzlichen selbständigen Zwischenentscheid über ein Ausstandsbegehren, gegen den die staatsrechtliche Beschwerde zur Geltendmachung verfassungsmässiger Rechte zulässig ist ( Art. 84 Abs. 1 lit. a und Abs. 2, Art. 87 Abs. 1 OG ). Der Beschwerdeführer, dessen Ausstandsgesuch abgewiesen wurde, ist zur Beschwerde befugt ( Art. 88 OG ). Auf die Beschwerde ist somit grundsätzlich einzutreten.</w:t>
      </w:r>
    </w:p>
    <w:p>
      <w:r>
        <w:rPr>
          <w:b/>
        </w:rPr>
        <w:t>E. 1.3</w:t>
      </w:r>
    </w:p>
    <w:p>
      <w:r>
        <w:t>Nicht einzutreten ist auf die Beschwerde insoweit, als der Beschwerdeführer sich zu seiner Fahreignung äussert. Damit sprengt er den Rahmen des Streitgegenstands.</w:t>
      </w:r>
    </w:p>
    <w:p>
      <w:r>
        <w:rPr>
          <w:b/>
        </w:rPr>
        <w:t>E. 2.1</w:t>
      </w:r>
    </w:p>
    <w:p>
      <w:r>
        <w:t>Als erstes rügt der Beschwerdeführer eine Verletzung des Willkürverbots ( Art. 9 BV ). Er habe dem Verwaltungsgericht am 23. Mai 2005 mitgeteilt, dass er an der Übermittlung seines Ausstandsbegehrens gegen den Präsidenten der Verwaltungsrekurskommission, Dr. Z.________, an den Grossen Rat festhalte und mit der Beurteilung der Angelegenheit durch das Verwaltungsgericht nicht einverstanden sei. Da das Verwaltungsgericht die Sache trotzdem behandelt habe, hätte ihm zumindest Gelegenheit zur Stellungnahme und zum Rückzug seines Begehrens eingeräumt werden müssen.</w:t>
      </w:r>
    </w:p>
    <w:p>
      <w:r>
        <w:rPr>
          <w:b/>
        </w:rPr>
        <w:t>E. 2.2</w:t>
      </w:r>
    </w:p>
    <w:p>
      <w:r>
        <w:t>Mit diesem Vorbringen macht der Beschwerdeführer im Grunde eine Verletzung des Anspruchs auf rechtliches Gehör ( Art. 29 Abs. 2 BV ) geltend, dessen Umfang sich in erster Linie nach den kantonalen Verfahrensvorschriften bestimmt. Das Bundesgericht prüft die Anwendung des kantonalen Verfahrensrechts unter dem Blickwinkel des Willkürverbots ( Art. 9 BV ; BGE 126 I 19 E. 2a S. 22 ; 124 I 49 E. 3a S. 51). Wo sich der kantonale Rechtsschutz als ungenügend erweist, greifen die unmittelbar aus Art. 29 Abs. 2 BV fliessenden bundesrechtlichen Minimalgarantien ( BGE 126 I 19 E. 2a S. 21 f., 15 E. 2a S. 16).</w:t>
      </w:r>
    </w:p>
    <w:p>
      <w:r>
        <w:t>Der Beschwerdeführer macht nicht geltend, der durch das kantonale Recht geschützte Gehörsanspruch gehe über die verfassungsmässige Garantie hinaus. Der angefochtene Entscheid ist daher einzig im Licht von Art. 29 Abs. 2 BV zu prüfen.</w:t>
      </w:r>
    </w:p>
    <w:p>
      <w:r>
        <w:rPr>
          <w:b/>
        </w:rPr>
        <w:t>E. 2.3</w:t>
      </w:r>
    </w:p>
    <w:p>
      <w:r>
        <w:t>Das rechtliche Gehör dient einerseits der Sachaufklärung, anderseits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 BGE 127 I 54 E. 2b S. 56, mit Hinweisen).</w:t>
      </w:r>
    </w:p>
    <w:p>
      <w:r>
        <w:rPr>
          <w:b/>
        </w:rPr>
        <w:t>E. 2.4</w:t>
      </w:r>
    </w:p>
    <w:p>
      <w:r>
        <w:t>Wie die Vizepräsidentin des Verwaltungsgerichts ausführt und sich auch aus den Akten ergibt, wurde dem Vertreter des Beschwerdeführers am 18. Mai 2005 mitgeteilt, dass nach Art. 56 Abs. 2 des Gerichtsgesetzes des Kantons St. Gallen vom 2. April 1987 (GerG/SG) über den Ausstand des Verwaltungsgerichtspräsidenten dessen Stellvertreterin entscheide. Dem Beschwerdeführer wurde bis zum 27. Mai 2005 Frist angesetzt, damit er zur vorgesehenen Behandlung des Ausstandsgesuchs gegen den Verwaltungsgerichtspräsidenten durch die Vizepräsidentin Stellung nehmen könne.</w:t>
      </w:r>
    </w:p>
    <w:p>
      <w:r>
        <w:t>Dem Beschwerdeführer wurde damit ausreichend Gelegenheit zur Stellungnahme geboten. Dieser hätte in seiner Eingabe vom 23. Mai 2005 ohne weiteres Argumente gegen die Behandlung des Ausstandes des Verwaltungsgerichtspräsidenten durch die Vizepräsidentin vorbringen können. Stattdessen beantragte er erneut die Weiterleitung seines Ausstandsgesuchs gegen Dr. Z.________ zur Behandlung an den Grossen Rat. Von einer Verletzung des Gehörsanspruchs kann somit offensichtlich nicht die Rede sein.</w:t>
      </w:r>
    </w:p>
    <w:p>
      <w:r>
        <w:rPr>
          <w:b/>
        </w:rPr>
        <w:t>E. 3.1</w:t>
      </w:r>
    </w:p>
    <w:p>
      <w:r>
        <w:t>Sodann rügt der Beschwerdeführer eine Verletzung der Garantie des unparteiischen, unvoreingenommenen und unbefangenen Richters ( Art. 30 Abs. 1 BV , Art. 6 Ziff. 1 EMRK ).</w:t>
      </w:r>
    </w:p>
    <w:p>
      <w:r>
        <w:t>Im Einzelnen bringt der Beschwerdeführer vor, der Verwaltungsgerichtspräsident müsse als vorbefasst betrachtet werden, weil dieser im Rechtsmittelverfahren gegen den vorsorglichen Führerausweisentzug den Entscheid des Abteilungspräsidenten der Verwaltungsrekurskommission geschützt habe, wonach die unentgeltliche Rechtspflege wegen Aussichtslosigkeit der Rechtsbegehren zu verweigern sei. Die Vizepräsidentin des Verwaltungsgerichts verkenne, dass der Entscheid des Verwaltungsgerichtspräsidenten vom Bundesgericht aufgehoben worden sei. Aufgrund seiner Äusserungen im vom Bundesgericht aufgehobenen Entscheid müsse davon ausgegangen werden, der Verwaltungsgerichtspräsident habe sich bereits in einer Art festgelegt, dass der Ausgang des Ausstandsverfahrens gegen den Abteilungspräsidenten der Verwaltungsrekurskommission als nicht mehr offen erscheine. Dies ergebe sich auch aus den Erwägungen des Entscheids des Verwaltungsgerichtspräsidenten in der betreffenden Angelegenheit.</w:t>
      </w:r>
    </w:p>
    <w:p>
      <w:r>
        <w:rPr>
          <w:b/>
        </w:rPr>
        <w:t>E. 3.2</w:t>
      </w:r>
    </w:p>
    <w:p>
      <w:r>
        <w:t>Wird mit einer staatsrechtlichen Beschwerde eine Verletzung des Anspruchs auf den verfassungs- und konventionsmässigen Richter geltend gemacht, so prüft das Bundesgericht die Auslegung und Anwendung des kantonalen Verfahrensrechts nur unter dem Gesichtswinkel der Willkür. Mit freier Kognition prüft es dagegen, ob die als vertretbar erkannte Auslegung des kantonalen Prozessrechts mit den Garantien von Art. 30 Abs. 1 BV und Art. 6 Ziff. 1 EMRK vereinbar ist ( BGE 131 I 113 E. 3.2 S. 115 ; 126 I 68 E. 3b S. 73, je mit Hinweisen).</w:t>
      </w:r>
    </w:p>
    <w:p>
      <w:r>
        <w:rPr>
          <w:b/>
        </w:rPr>
        <w:t>E. 3.3</w:t>
      </w:r>
    </w:p>
    <w:p>
      <w:r>
        <w:t>Gemäss Art. 55 lit. c GerG/SG haben Richter und Gerichtsschreiber in den Ausstand zu treten, wenn sie aus irgendeinem Grund als befangen erscheinen. Der Beschwerdeführer macht nicht geltend, dass die kantonale Vorschrift über die verfassungsrechtlichen Garantien hinausgeht. Die Rüge der Verletzung des Anspruchs auf den verfassungsmässigen Richter ist deshalb nur unter dem Blickwinkel von Art. 30 Abs. 1 BV zu prüfen.</w:t>
      </w:r>
    </w:p>
    <w:p>
      <w:r>
        <w:rPr>
          <w:b/>
        </w:rPr>
        <w:t>E. 3.4</w:t>
      </w:r>
    </w:p>
    <w:p>
      <w:r>
        <w:t>Nach der in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131 I 24 E. 1.1 S. 25, 113 E. 3.4 S. 116 ; 126 I 68 E. 3a S. 73, je mit Hinweisen).</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 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 BGE 131 I 24 E. 1.2 S. 26, 113 E. 3.4 S. 116; 114 Ia 50 E. 3d S. 57).</w:t>
      </w:r>
    </w:p>
    <w:p>
      <w:r>
        <w:rPr>
          <w:b/>
        </w:rPr>
        <w:t>E. 3.5</w:t>
      </w:r>
    </w:p>
    <w:p>
      <w:r>
        <w:t>In BGE 131 I 113 hat das Bundesgericht für das zivilprozessuale Verfahren kürzlich entschieden, dass die Mitwirkung eines Richters an einem negativen Entscheid über die unentgeltliche Rechtspflege wegen Aussichtslosigkeit der Rechtsbegehren für sich allein keinen Ausstandsgrund bildet. Vielmehr müssen zur Annahme von Voreingenommenheit des betreffenden Richters weitere Gründe hinzutreten. Es müssen konkrete Anhaltspunkte dafür vorliegen, dass sich der Richter bei der Beurteilung eines Gesuchs um unentgeltliche Rechtspflege bereits in einer Art festgelegt hat, dass er einer anderen Bewertung der Sach- und Rechtslage nicht mehr zugänglich ist und der Verfahrensausgang nicht mehr offen erscheint.</w:t>
      </w:r>
    </w:p>
    <w:p>
      <w:r>
        <w:t>Auch für das Verfahren der Verwaltungsgerichtsbeschwerde entschied das Bundesgericht, dass die negative Beurteilung eines Gesuchs um unentgeltliche Rechtspflege mangels Prozesschancen für sich allein noch keinen Grund zur Annahme von Voreingenommenheit darstellt, sondern sich aus dem Sinn der Verfahrensordnung ergibt. Damit eine unzulässige Vorbefassung vorliegt, müssen daher noch weitere Gesichtspunkte hinzukommen (unpublizierte Urteile 2A.468/2000 vom 16. März 2001, E. 2b/bb; 2A.160/1994 vom 23. August 1994, E. 3c, und 2A.96/1994 vom 23. September 1994, E. 4b).</w:t>
      </w:r>
    </w:p>
    <w:p>
      <w:r>
        <w:rPr>
          <w:b/>
        </w:rPr>
        <w:t>E. 3.6</w:t>
      </w:r>
    </w:p>
    <w:p>
      <w:r>
        <w:t>Der Beschwerdeführer nimmt auf die oben zitierten Bundesgerichtsurteile Bezug. Er verkennt aber, dass vorliegend andere Verfahrensumstände zur Diskussion stehen. Im hier zu beurteilenden Fall geht es nicht um die Frage, ob die Mitwirkung an einem abschlägigen Entscheid über die unentgeltliche Rechtspflege wegen Aussichtslosigkeit einen Ausstandsgrund beim Entscheid in der Hauptsache darstellt, sondern ob im Rahmen desselben Verfahrens wegen einer solchen Mitwirkung der Ausstand des Richters beim Entscheid über ein Ausstandsgesuch gegen ein Mitglied einer unteren Instanz verlangt werden kann. Der Verwaltungsgerichtspräsident hat sich vorliegend nicht in der Hauptsache (definitiver Sicherungsentzug des Führerausweises) zu äussern, sondern lediglich zum geltend gemachten Ausstandsgrund gegen den Abteilungspräsidenten der Verwaltungsrekurskommission. Die Rechtsfragen, welche sich ihm bei der Beurteilung des Gesuchs um unentgeltliche Rechtspflege stellten, sind nicht identisch mit denjenigen, die er bei der Behandlung des Ausstandsgesuchs zu prüfen hat. Es entfällt daher die Möglichkeit, dass sich der Verwaltungsgerichtspräsident bei der Behandlung des Gesuchs um unentgeltliche Rechtspflege in einer Art festgelegt haben könnte, dass der Ausgang des Ausstandsverfahrens nicht mehr offen erscheint.</w:t>
      </w:r>
    </w:p>
    <w:p>
      <w:r>
        <w:t>Daran ändert nichts, dass das Bundesgericht den Entscheid des Verwaltungsgerichtspräsidenten über die unentgeltliche Rechtspflege aufhob. Wie das Bundesgericht in BGE 131 I 113 entschied, stellt die Aufhebung eines Entscheids über die Verweigerung der unentgeltlichen Rechtspflege durch eine Rechtsmittelinstanz für sich allein kein Indiz für Befangenheit dar. Ohne weitere Anhaltspunkte für Befangenheit dürfte der Verwaltungsgerichtspräsident nach der angeführten Rechtsprechung sogar in der Hauptsache (definitiver Sicherungsentzug des Führerausweises) entscheiden.</w:t>
      </w:r>
    </w:p>
    <w:p>
      <w:r>
        <w:t>Der Beschwerdeführer macht anderweitige Gründe zur Annahme von Befangenheit des Verwaltungsgerichtspräsidenten nicht rechtsgenüglich geltend, und es sind keine Indizien ersichtlich, die auf eine Befangenheit gegenüber dem Beschwerdeführer hindeuten. Die Garantie des verfassungsmässigen Richters ( Art. 30 Abs. 1 BV , Art. 6 Ziff. 1 EMRK ) ist somit nicht verletzt.</w:t>
      </w:r>
    </w:p>
    <w:p>
      <w:r>
        <w:rPr>
          <w:b/>
        </w:rPr>
        <w:t>E. 4</w:t>
      </w:r>
    </w:p>
    <w:p>
      <w:r>
        <w:t>Damit hält der angefochtene Entscheid der Vizepräsidentin vor der Verfassung stand. Die staatsrechtliche Beschwerde erweist sich als unbegründet und ist abzuweisen, soweit darauf einzutreten ist.</w:t>
      </w:r>
    </w:p>
    <w:p>
      <w:r>
        <w:t>Ausgangsgemäss hat der Beschwerdeführer die Gerichtskosten zu tragen ( Art. 156 Abs. 1 OG ). Der Beschwerdeführer stellt ein Gesuch um unentgeltliche Rechtspflege für das Verfahren vor Bundesgericht. Die Voraussetzungen hierzu sind wegen offensichtlicher Aussichtslosigkeit der Begehren nicht erfüllt (vgl. Art. 152 Abs. 1 und 2 OG ). Das Gesuch ist dementsprechend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