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1P.419/2004 vom 9. August 2004</w:t>
      </w:r>
    </w:p>
    <w:p>
      <w:r>
        <w:t>Bundesgericht, 2004-08-09, DE</w:t>
      </w:r>
    </w:p>
    <w:p>
      <w:r>
        <w:rPr>
          <w:b/>
        </w:rPr>
        <w:t xml:space="preserve">Quelle: </w:t>
      </w:r>
      <w:r>
        <w:t>https://mcp.opencaselaw.ch/entscheid/bger_1P.419_2004</w:t>
      </w:r>
    </w:p>
    <w:p>
      <w:r>
        <w:t>FR: TF 1P.419/2004 du 9 août 2004</w:t>
      </w:r>
    </w:p>
    <w:p>
      <w:r>
        <w:t>IT: TF 1P.419/2004 del 9 agosto 2004</w:t>
      </w:r>
    </w:p>
    <w:p>
      <w:pPr>
        <w:pStyle w:val="Heading2"/>
      </w:pPr>
      <w:r>
        <w:t>Regeste</w:t>
      </w:r>
    </w:p>
    <w:p>
      <w:r>
        <w:t>Strafprozess</w:t>
      </w:r>
    </w:p>
    <w:p>
      <w:pPr>
        <w:pStyle w:val="Heading2"/>
      </w:pPr>
      <w:r>
        <w:t>Erwägungen</w:t>
      </w:r>
    </w:p>
    <w:p>
      <w:r>
        <w:rPr>
          <w:b/>
        </w:rPr>
        <w:t>E. 1</w:t>
      </w:r>
    </w:p>
    <w:p>
      <w:r>
        <w:t>Auf die mit den vorliegenden Beschwerden gestellten Ausstandsbegehren gegen verschiedene Bundesrichter und Bundesrichterinnen ist nicht einzutreten. Es werden keine der gesetzlich vorgesehenen Ausschliessungs- bzw. Ablehnungsgründe vorgebracht ( Art. 22 ff. OG ). Aus den Darlegungen des Beschwerdeführers ergeben sich keine Ausstands- oder Ablehnungsgründe, was ihm in früheren Verfahren bereits mehrfach mitgeteilt wurde (vgl. Urteile des Bundesgerichts 1P.411/2003, 1P.413/2003 und 1P.663/2003 vom 9. Dezember 2003 sowie 1P.169/2004 vom 5. Mai 2004).</w:t>
      </w:r>
    </w:p>
    <w:p>
      <w:r>
        <w:rPr>
          <w:b/>
        </w:rPr>
        <w:t>E. 2</w:t>
      </w:r>
    </w:p>
    <w:p>
      <w:r>
        <w:t>Die staatsrechtliche Beschwerde ist von hier nicht vorliegenden Ausnahmen abgesehen grundsätzlich rein kassatorischer Natur, d.h. sie kann nur zur Aufhebung des angefochtenen Entscheids führen ( BGE 129 I 129 E. 1.2.1 S. 131 f. mit Hinweisen). Soweit der Beschwerdeführer mehr als die Aufhebung des angefochtenen Entscheids verlangt, kann auf die Beschwerde von vornherein nicht eingetreten werden.</w:t>
      </w:r>
    </w:p>
    <w:p>
      <w:r>
        <w:rPr>
          <w:b/>
        </w:rPr>
        <w:t>E. 3.1</w:t>
      </w:r>
    </w:p>
    <w:p>
      <w:r>
        <w:t>Nach Art. 90 Ziff. 1 lit. b OG hat die Beschwerde die wesentlichen Tatsachen und eine kurz gefasste Darlegung darüber zu enthalten, welche verfassungsmässigen Rechte bzw. welche Rechtssätze verletzt sind und inwiefern der angefochtene Entscheid nicht nur unrichtig, sondern qualifiziert falsch ist. Das Bundesgericht prüft nur klar und detailliert erhobene Rügen. Auf ungenügend begründete Rügen und rein appellatorische Kritik am angefochtenen Entscheid tritt es nicht ein ( BGE 128 I 81 E. 2 S. 84 mit Hinweisen). Unbeachtlich sind auch Verweisungen auf frühere Eingaben sowie auf Entscheide von Vorinstanzen ( BGE 129 I 113 E. 2.1 S. 120 ; 125 I 71 E. 1c S. 76, je mit Hinweisen).</w:t>
      </w:r>
    </w:p>
    <w:p>
      <w:r>
        <w:rPr>
          <w:b/>
        </w:rPr>
        <w:t>E. 3.2</w:t>
      </w:r>
    </w:p>
    <w:p>
      <w:r>
        <w:t>Diesen Anforderungen vermag die Beschwerde in weiten Teilen nicht zu genügen. Die Vorbringen des Beschwerdeführers erschöpfen sich mehrheitlich in appellatorischer, nicht belegter Kritik am bisherigen Verfahrensablauf vor den kantonalen Instanzen. Er beschränkt sich weitgehend darauf, die als verletzt gerügten Bestimmungen aufzuzählen, anstatt sich mit dem angefochtenen Entscheid auseinander zu setzen, detaillierte Rügen zu erheben und aufzuzeigen, welche Bestimmungen inwiefern verletzt worden sind. Die Verweise auf andere Eingaben sind unbeachtlich.</w:t>
      </w:r>
    </w:p>
    <w:p>
      <w:r>
        <w:rPr>
          <w:b/>
        </w:rPr>
        <w:t>E. 3.3</w:t>
      </w:r>
    </w:p>
    <w:p>
      <w:r>
        <w:t>Die Rügen des Beschwerdeführers in Bezug auf den Ausstand kantonaler Behördenmitglieder erscheinen im Übrigen als querulatorisch und rechtsmissbräuchlich, weshalb darauf ebenfalls nicht einzutreten ist ( Art. 36a Abs. 2 OG ).</w:t>
      </w:r>
    </w:p>
    <w:p>
      <w:r>
        <w:rPr>
          <w:b/>
        </w:rPr>
        <w:t>E. 4</w:t>
      </w:r>
    </w:p>
    <w:p>
      <w:r>
        <w:t>Soweit der Beschwerdeführer eine Verletzung des rechtlichen Gehörs geltend macht, ist die Rüge unbegründet. In Rechtsmittelentscheiden kann das Gericht auf die Darstellung und die Entscheidungsgründe der Vorinstanz verweisen, soweit es ihnen beipflichtet (§ 136 der Schwyzer Gerichtsordnung vom 10. Mai 1974, SRSZ 231.10).</w:t>
      </w:r>
    </w:p>
    <w:p>
      <w:r>
        <w:rPr>
          <w:b/>
        </w:rPr>
        <w:t>E. 5</w:t>
      </w:r>
    </w:p>
    <w:p>
      <w:r>
        <w:t>Mit dem vorliegenden Entscheid wird das Gesuch um aufschiebende Wirkung gegenstandslos. Die Kosten des bundesgerichtlichen Verfahrens sind dem Beschwerdeführer aufzuerlegen ( Art. 156 Abs. 1 OG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