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1P.388/2002 vom 24. September 2002</w:t>
      </w:r>
    </w:p>
    <w:p>
      <w:r>
        <w:t>Bundesgericht, 2002-09-24, DE</w:t>
      </w:r>
    </w:p>
    <w:p>
      <w:r>
        <w:rPr>
          <w:b/>
        </w:rPr>
        <w:t xml:space="preserve">Quelle: </w:t>
      </w:r>
      <w:r>
        <w:t>https://mcp.opencaselaw.ch/entscheid/bger_1P.388_2002</w:t>
      </w:r>
    </w:p>
    <w:p>
      <w:r>
        <w:t>FR: TF 1P.388/2002 du 24 septembre 2002</w:t>
      </w:r>
    </w:p>
    <w:p>
      <w:r>
        <w:t>IT: TF 1P.388/2002 del 24 settembre 2002</w:t>
      </w:r>
    </w:p>
    <w:p>
      <w:pPr>
        <w:pStyle w:val="Heading2"/>
      </w:pPr>
      <w:r>
        <w:t>Regeste</w:t>
      </w:r>
    </w:p>
    <w:p>
      <w:r>
        <w:t>Strafprozess</w:t>
      </w:r>
    </w:p>
    <w:p>
      <w:pPr>
        <w:pStyle w:val="Heading2"/>
      </w:pPr>
      <w:r>
        <w:t>Erwägungen</w:t>
      </w:r>
    </w:p>
    <w:p>
      <w:r>
        <w:rPr>
          <w:b/>
        </w:rPr>
        <w:t>E. 1.1</w:t>
      </w:r>
    </w:p>
    <w:p>
      <w:r>
        <w:t>Beim angefochtenen Entscheid der Direktion der Justiz und des Innern des Kantons Zürich handelt es sich um einen kantonal letztinstanzlichen Endentscheid ( Art. 86 Abs. 1 OG ). Der Beschwerdeführer ist durch Ablehnung seines Gesuchs um Besuchsbewilligungen in seinen rechtlich geschützten Interessen berührt ( Art. 88 OG ), weshalb er befugt ist, die Verletzung verfassungsmässiger Rechte zu rügen.</w:t>
      </w:r>
    </w:p>
    <w:p>
      <w:r>
        <w:rPr>
          <w:b/>
        </w:rPr>
        <w:t>E. 1.2</w:t>
      </w:r>
    </w:p>
    <w:p>
      <w:r>
        <w:t>Fraglich ist indessen, ob der Beschwerdeführer die 30-tägige Beschwerdefrist nach Art. 89 Abs. 1 OG gewahrt hat, ging doch seine Beschwerde erst am 25. Juli 2002 (Postaufgabe 24. Juli 2002 ) und damit nicht innert der am 12. Juli 2002 abgelaufenen Beschwerdefrist beim Bundesgericht ein. Dies schadet dem Beschwerdeführer allerdings insofern nicht, als er bereits am 29. Juni 2002 eine Beschwerde - und nicht etwa bloss eine "Anfrage", wie der stellvertretende Generalsekretär Y.________ in der Vernehmlassung schreibt - an die Direktion der Justiz und des Innern gerichtet hatte, in welcher er ausdrücklich erklärte, die Verfügung vom 29. Mai 2002 bei der nächsthöheren Instanz anfechten zu wollen. Da, wie die Direktion der Justiz und des Innern selber und zu Recht anführt, gegen ihren Entscheid vom 29. Mai 2002 einzig die staatsrechtliche Beschwerde in Frage kommt, wäre sie gesetzlich verpflichtet gewesen, die Eingabe als solche dem Bundesgericht weiterzuleiten (Art. 32 Abs. 4 lit. a i.V.m. Abs. 5 OG). Dass sie ihre Weiterleitungspflicht verletzte, hat der Beschwerdeführer nicht zu vertreten, seine Eingabe vom 29. Juni 2002 ist daher als rechtzeitig erhobene staatsrechtliche Beschwerde entgegenzunehmen und zu prüfen. Dies gilt indessen nicht für seine Beschwerde vom 24. Juli 2002 ans Bundesgericht. Die Direktion der Justiz und des Innern informierte den Beschwerdeführer mit Schreiben vom 8. Juli 2002, welches er am 12. Juli 2002 erhielt, dass die Frist für die staatsrechtliche Beschwerde gegen ihre Verfügung vom 29. Mai 2002 am 12. Juli 2002 ablief. Er hatte damit zumindest Anlass, umgehend zu reagieren und ohne Verzug Beschwerde ans Bundesgericht zu erheben. Auf seine erst 12 Tage später erhobene Eingabe vom 24. Juli 2002 ist unter diesen Umständen wegen Verspätung nicht einzutreten.</w:t>
      </w:r>
    </w:p>
    <w:p>
      <w:r>
        <w:rPr>
          <w:b/>
        </w:rPr>
        <w:t>E. 1.3</w:t>
      </w:r>
    </w:p>
    <w:p>
      <w:r>
        <w:t>Die staatsrechtliche Beschwerde ermöglicht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125 I 492 E. 1b ; 122 I 70 E. 1c). Diesen Anforderungen genügt die Eingabe vom 29. Mai 2002 nicht. Der Beschwerdeführer zeigt sich darin zwar schockiert, dass die Direktion der Justiz und des Innern den Entscheid des Anstaltsdirektors schützte, ihm für seine aus dem Ausland angereisten Verwandten weder zusätzliche Besuchsbewilligungen zu erteilen noch ihm zu erlauben, sein Kontingent an zugelassenen Besuchern abzuändern, um Platz für die angereisten Verwandten zu schaffen. Er macht indessen auch nicht sinngemäss geltend, gegen welche verfassungsmässigen Rechte der angefochtene Entscheid verstossen soll, und das ist auch nicht ersichtlich. Auf die Beschwerde ist daher nicht einzutreten.</w:t>
      </w:r>
    </w:p>
    <w:p>
      <w:r>
        <w:rPr>
          <w:b/>
        </w:rPr>
        <w:t>E. 1.4</w:t>
      </w:r>
    </w:p>
    <w:p>
      <w:r>
        <w:t>Immerhin ist der Beschwerdeführer und die Anstaltsdirektion im Hinblick auf allfällige künftige Gesuche darauf aufmerksam zu machen, dass sich die Direktion der Justiz und des Innern in ihrer Vernehmlassung auf den Standpunkt stellt, dass Gesuche um Besuchsbewilligungen für aus dem Ausland anreisende enge Verwandte (Eltern, Geschwister, Kinder und Schwiegerkinder) grundsätzlich zu bewilligen sind, auch wenn diese nicht auf der Besucherliste aufgeführt sind.</w:t>
      </w:r>
    </w:p>
    <w:p>
      <w:r>
        <w:rPr>
          <w:b/>
        </w:rPr>
        <w:t>E. 2</w:t>
      </w:r>
    </w:p>
    <w:p>
      <w:r>
        <w:t>Auf die Beschwerde ist nicht einzutreten. Unter den gegeben Umständen rechtfertigt es sich, auf die Erhebung von Kosten zu verzichten,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