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1P.380/2005 vom 8. September 2005</w:t>
      </w:r>
    </w:p>
    <w:p>
      <w:r>
        <w:t>Bundesgericht, 2005-09-08, DE</w:t>
      </w:r>
    </w:p>
    <w:p>
      <w:r>
        <w:rPr>
          <w:b/>
        </w:rPr>
        <w:t xml:space="preserve">Quelle: </w:t>
      </w:r>
      <w:r>
        <w:t>https://mcp.opencaselaw.ch/entscheid/bger_1P.380_2005</w:t>
      </w:r>
    </w:p>
    <w:p>
      <w:r>
        <w:t>FR: TF 1P.380/2005 du 8 septembre 2005</w:t>
      </w:r>
    </w:p>
    <w:p>
      <w:r>
        <w:t>IT: TF 1P.380/2005 del 8 settembre 2005</w:t>
      </w:r>
    </w:p>
    <w:p>
      <w:pPr>
        <w:pStyle w:val="Heading2"/>
      </w:pPr>
      <w:r>
        <w:t>Erwägungen</w:t>
      </w:r>
    </w:p>
    <w:p>
      <w:r>
        <w:rPr>
          <w:b/>
        </w:rPr>
        <w:t>E. 1</w:t>
      </w:r>
    </w:p>
    <w:p>
      <w:r>
        <w:t>Beim angefochtenen Entscheid des Kantonsgerichts handelt es sich um einen kantonal letztinstanzlichen Endentscheid ( Art. 86 Abs. 1 OG ). Der Beschwerdeführer ist durch das Nichteintreten auf seine Berufung und die Abweisung seines Wiedereinsetzungsgesuches in seinen rechtlich geschützten Interessen berührt ( Art. 88 OG ), weshalb er befugt ist, die Verletzung verfassungsmässiger Rechte zu rügen. Die übrigen Sachurteilsvoraussetzungen geben zu keinen Bemerkungen Anlass, so dass grundsätzlich auf die Beschwerde einzutreten ist.</w:t>
      </w:r>
    </w:p>
    <w:p>
      <w:r>
        <w:rPr>
          <w:b/>
        </w:rPr>
        <w:t>E. 2</w:t>
      </w:r>
    </w:p>
    <w:p>
      <w:r>
        <w:t>Der Beschwerdeführer rügt, wenn das Kantonsgericht zum Ergebnis gelange, dass die Berufungserklärung erst am Sonntag, dem 28. November 2004 der Post übergeben worden sei, stelle es auf verschiedene "nicht haltbare oder zumindest nicht rechtmässig überprüfte Annahmen" ab. Er erachtet die Sachverhaltsfeststellung gestützt auf die Beweiswürdigung als willkürlich.</w:t>
      </w:r>
    </w:p>
    <w:p>
      <w:r>
        <w:rPr>
          <w:b/>
        </w:rPr>
        <w:t>E. 2.1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(statt vieler BGE 127 I 60 E. 5a S. 70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2.2</w:t>
      </w:r>
    </w:p>
    <w:p>
      <w:r>
        <w:t>Gemäss Art. 239 Abs. 1 des Strafprozessgesetzes vom 1. Juli 1999 (StPO/SG, sGS 962.1) ist die Berufungserklärung dem Kantonsgericht innert vierzehn Tagen seit Zustellung des angefochtenen Entscheids einzureichen. Unbestritten ist, dass die Frist für die Berufungserklärung im vorliegenden Fall am 26. November 2004 abgelaufen ist, da der damals noch nicht vertretene Angeschuldigte das Urteil am 12. November 2004 entgegengenommen hatte. Die Frist ist eingehalten, wenn die Prozesshandlung bis 24 Uhr des letzten Tages erfolgt. Wird eine Eingabe oder ein Zahlungsauftrag bis dahin der schweizerischen Post übergeben, so gilt die Frist als eingehalten (Art. 84 Abs. 2 des Gerichtsgesetzes vom 2. April 1987 [GerG/SG; sGS 941.1]). Wird die Eingabe der schweizerischen Post übergeben, genügt der rechtzeitige Einwurf in einen Briefkasten ( BGE 109 Ia 183 E. 3a S. 184). Eine eingeschriebene Zustellung ist nicht erforderlich; sie hat aber den faktischen Vorteil, dass dadurch der Beweis für die rechtzeitige Aufgabe erleichtert werden kann. Die sich aus dem Poststempel ergebende Vermutung ist indessen widerlegbar. Kann der Beweis für die Rechtzeitigkeit nicht mit dem Poststempel erbracht werden, trägt der Betroffene das Beweisrisiko für die effektive Postaufgabe (Niklaus Oberholzer, Grundzüge des Strafprozessrechts, Bern 2005, S. 673, mit Hinweis auf BGE 98 I 247 E. 2 S. 249; siehe auch BGE 109 Ia 183 E. 3b S. 184 f.; Urteil 2A.500/2001 vom 30. Januar 2002 E. 2b, publ. in StR 57/2002 S. 668; 2A.635/1998 vom 15. April 1999 E. 2b).</w:t>
      </w:r>
    </w:p>
    <w:p>
      <w:r>
        <w:rPr>
          <w:b/>
        </w:rPr>
        <w:t>E. 2.3</w:t>
      </w:r>
    </w:p>
    <w:p>
      <w:r>
        <w:t>Die kriminaltechnische Auswertung ergab, dass die fragliche Eingabe mit der Zeitangabe "28.11.04-20" abgestempelt worden war. Das Kantonsgericht führt aus, nach Auskunft des Briefzentrums werde der Briefkasten montags bis freitags jeweils um 19.30 Uhr zum letzten Mal geleert. Es fänden aber auch am Wochenende Leerungen statt, nämlich samstags um 10.05, 15.20 und 17.00 Uhr sowie am Sonntag um 13.50, 16.40 und 18.00 Uhr. Falls der Brief am Freitag, 26. November 2004 in den Briefkasten geworfen worden sei, müsste er folglich den Stempel vom 27. November 2004 tragen. Das Briefzentrum schliesse aus der tatsächlichen Zeitangabe des Stempels, dass der Brief erst am Sonntag nach 19.00 Uhr eingeworfen worden sei, denn die Stempel würden erst um 19.00 Uhr auf 20.00 Uhr umgestellt. Das Kantonsgericht erachtet die Überlegungen des Briefzentrums als nachvollziehbar und sieht keinen Anlass, davon abzuweichen. Da sonntags keine Post zugestellt werde, könne der Beschwerdeführer nichts zu seinen Gunsten ableiten, wenn auf dem Briefkasten für Samstag keine Zeit für die letzte Leerung angegeben werde. Im Ergebnis sei davon auszugehen, dass die Berufungserklärung erst nach Ablauf der Rechtsmittelfrist der Post übergeben worden sei. Bei dieser Ausgangslage erübrigten sich weitere Beweisabnahmen wie etwa die Befragung der Tochter des Vertreters, welche das Schreiben eingeworfen habe. Selbst wenn diese die Angaben des Angeklagten oder ihres Vaters stützen würde, würde dies nach Meinung des Kantonsgerichtes nichts am Beweisergebnis ändern, welches sich wesentlich auf den Bericht des Briefzentrums abstütze.</w:t>
      </w:r>
    </w:p>
    <w:p>
      <w:r>
        <w:rPr>
          <w:b/>
        </w:rPr>
        <w:t>E. 2.4</w:t>
      </w:r>
    </w:p>
    <w:p>
      <w:r>
        <w:t>Diese Beweiswürdigung ist angesichts der Umstände nicht zu beanstanden. Wie gesehen (E. 2.2), trägt der Beschwerdeführer das Beweisrisiko für die rechtzeitige Postaufgabe. Es wäre dem Vertreter des Beschwerdeführers beispielsweise möglich gewesen, auf dem Couvert zwei Zeugen unterschriftlich bestätigen zu lassen, dass die Eingabe am 26. November 2004 vor 24 Uhr in den Briefkasten geworfen worden sei (siehe dazu etwa den Sachverhalt in BGE 109 Ia 183 E. 3 S. 184). Dem Kantonsgericht ist denn auch nicht vorzuwerfen, dass es auf die Einvernahme der Tochter des Vertreters verzichtet hat, hätte doch deren alleinige Aussage, sie habe die Eingabe rechtzeitig eingeworfen, noch nichts am gegenteiligen Beweisergebnis aufgrund des Poststempels geändert. Auch wenn der Beschwerdeführer im Verfahren vor Bundesgericht aufzeigt, dass bei vier von ihm getätigten Versuchen ein Brief mit Verspätung gestempelt wurde (Einwurf am Samstag, Stempel vom Dienstag), und er daraus schliesst, dass Leerung und Stempelung der Post nicht immer nach Plan verlaufen, vermag dies die Beweiswürdigung des Kantonsgerichtes nicht als willkürlich erscheinen zu lassen. Dabei kann offen bleiben, ob es sich bei der Beweisführung des Beschwerdeführers vor Bundesgericht um ein zulässiges Novum handelt.</w:t>
      </w:r>
    </w:p>
    <w:p>
      <w:r>
        <w:rPr>
          <w:b/>
        </w:rPr>
        <w:t>E. 3</w:t>
      </w:r>
    </w:p>
    <w:p>
      <w:r>
        <w:t>Das Kantonsgericht hat das Wiederherstellungsgesuch des Beschwerdeführers abgewiesen. Der Beschwerdeführer rügt, das Kantonsgericht habe die massgebliche Gesetzesbestimmung angesichts des auf dem Spiel stehenden Rechtes der persönlichen Freiheit und der möglichen massiven Folgen des Entscheids willkürlich angewendet.</w:t>
      </w:r>
    </w:p>
    <w:p>
      <w:r>
        <w:rPr>
          <w:b/>
        </w:rPr>
        <w:t>E. 3.1</w:t>
      </w:r>
    </w:p>
    <w:p>
      <w:r>
        <w:t>Der Anspruch auf Wiederherstellung einer versäumten Frist bestimmt sich in erster Linie nach dem einschlägigen kantonalen Verfahrensrecht. Art. 85 Abs. 1 GerG/SG sieht vor, dass eine Frist wiederhergestellt wird, wenn der Säumige ein unverschuldetes Hindernis als Ursache der Säumnis glaubhaft macht. Das Kantonsgericht hat sich bei seiner Auslegung der zitierten Bestimmung an der bundesgerichtlichen Rechtsprechung zu Art. 35 OG orientiert, wonach sich der Rechtsuchende Fehler seines Anwaltes oder dessen Hilfspersonen ohne weiteres anrechnen lassen muss: Bei einer vom Anwalt verschuldeten Säumnis ist nach ständiger Praxis des Bundesgerichts eine Wiederherstellung der Frist ausgeschlossen ( BGE 119 II 86 E. 2a S. 87 mit Hinweisen; Urteil 1P.1/2005 vom 31. März 2005 E. 4.3; 1P.151/2002 vom 28. Mai 2002 E. 1.2). Diese Handhabung entspricht der Praxis in verschiedenen Kantonen (Urteil 1P.1/2005 vom 31. März 2005, E. 4.3). Rechnet das Kantonsgericht dem Beschwerdeführer das Verhalten seines Vertreters an und kommt zum Schluss, es sei nicht dargetan, inwiefern die Berufungsfrist schuldlos verpasst worden sei, ist dies im Lichte der zitierten Rechtsprechung nicht willkürlich.</w:t>
      </w:r>
    </w:p>
    <w:p>
      <w:r>
        <w:rPr>
          <w:b/>
        </w:rPr>
        <w:t>E. 3.2</w:t>
      </w:r>
    </w:p>
    <w:p>
      <w:r>
        <w:t>Gestützt auf Art. 85 Abs. 2 GerG/SG kann der Richter die Wiederherstellung der Frist anordnen, wenn den Säumigen ein leichtes Verschulden trifft oder wenn der Verfahrensgegner zustimmt. Nach den allgemeinen bundesrechtlichen Verfahrensbestimmungen kann nur auf Wiederherstellung erkannt werden, wenn die Säumnis auf ein "unverschuldetes Hindernis", also auf die Unmöglichkeit, rechtzeitig zu handeln, zurückzuführen ist ( Art. 35 Abs. 1 OG , Art. 24 VwVG , Art. 13 Abs. 1 BZP ). Ursprünglich ging das Bundesgericht sogar davon aus, dass nur bei objektiver Unmöglichkeit des Handelns eine Wiederherstellung in Frage kommen könne ( BGE 60 II 353 ). Diese Rechtsprechung wurde zwar in BGE 76 I 355 als zu eng bezeichnet, doch blieb der bei der Anwendung der Wiederherstellungsvorschriften angelegte Massstab weiterhin sehr streng (vgl. Entscheid 1A.487/1987 vom 11. Januar 1988 E. 2 und die dort zitierte Rechtsprechung, publ. in Praxis 77/1988 Nr. 152 [nicht publ. in BGE 114 Ib 56 ]). Die Wiederherstellung ist auch nach heutiger bundesgerichtlicher Praxis nur bei klarer Schuldlosigkeit des Gesuchstellers und seines Vertreters zu gewähren (Urteil 1P.123/2005 vom 14. Juni 2005 E. 1.2 mit Hinweis auf BGE 119 Ib 86 , Entscheide 1P.151/2002 vom 28. Mai 2002 mit Hinweisen, B 107/01 vom 23. Juli 2003, publ. in SZS 2004 S. 470). Das Kantonsgericht führt aus, es sei weder ersichtlich noch dargelegt, inwiefern vorliegend von einem leichten Verschulden auszugehen sei. Auch im bundesgerichtlichen Verfahren bringt der Beschwerdeführer nichts vor, was das Versäumnis seines Vertreters als leichtes Verschulden erscheinen liesse, weshalb der Entscheid des Kantonsgerichtes auch in diesem Punkt nicht willkürlich ist. Verfahrensgegner war im vorliegenden Fall die Staatsanwaltschaft, welche sich gegen eine Wiederherstellung ausgesprochen hatte. Entgegen der Meinung des Beschwerdeführers war der Staatsanwalt keineswegs gehalten, einer Wiederherstellung zuzustimmen. Eine solche Pflicht lässt sich weder aus dem Gebot von Treu und Glauben noch aus dem Willkürverbot ableiten.</w:t>
      </w:r>
    </w:p>
    <w:p>
      <w:r>
        <w:rPr>
          <w:b/>
        </w:rPr>
        <w:t>E. 4</w:t>
      </w:r>
    </w:p>
    <w:p>
      <w:r>
        <w:t>Zusammenfassend ergibt sich, dass die staatsrechtliche Beschwerde abzuweisen ist. Entsprechend dem Ausgang des bundesgerichtlichen Verfahrens sind die Gerichtskosten dem Beschwerdeführer aufzuerlegen ( Art. 156 Abs. 1 OG ). Parteientschädigung ist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