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1P.376/2006 vom 4. Juli 2006</w:t>
      </w:r>
    </w:p>
    <w:p>
      <w:r>
        <w:t>Bundesgericht, 2006-07-04, FR</w:t>
      </w:r>
    </w:p>
    <w:p>
      <w:r>
        <w:rPr>
          <w:b/>
        </w:rPr>
        <w:t xml:space="preserve">Quelle: </w:t>
      </w:r>
      <w:r>
        <w:t>https://mcp.opencaselaw.ch/entscheid/bger_1P.376_2006</w:t>
      </w:r>
    </w:p>
    <w:p>
      <w:r>
        <w:t>FR: TF 1P.376/2006 du 4 juillet 2006</w:t>
      </w:r>
    </w:p>
    <w:p>
      <w:r>
        <w:t>IT: TF 1P.376/2006 del 4 luglio 2006</w:t>
      </w:r>
    </w:p>
    <w:p>
      <w:pPr>
        <w:pStyle w:val="Heading2"/>
      </w:pPr>
      <w:r>
        <w:t>Erwägungen</w:t>
      </w:r>
    </w:p>
    <w:p>
      <w:r>
        <w:rPr>
          <w:b/>
        </w:rPr>
        <w:t>E. 1</w:t>
      </w:r>
    </w:p>
    <w:p>
      <w:r>
        <w:t>La décision attaquée, qui ne met pas fin à la procédure pénale, a un caractère incident, ce qu'admet du reste le recourant. En vertu de l' art. 87 al. 2 OJ , le recours de droit public n'est recevable contre une telle décision incidente que s'il peut en résulter un préjudice irréparable pour l'auteur du recours. Selon la jurisprudence, il doit s'agir d'un dommage de nature juridique, qui ne puisse pas être réparé ultérieurement par un jugement final ou une autre décision favorable au recourant (notamment ATF 131 I 57 consid. 1 p. 59; 127 I 92 consid. 1c p. 94 et les arrêts cités). La réglementation de l' art. 87 OJ est fondée sur des motifs d'économie de procédure; en tant que cour suprême, le Tribunal fédéral doit en principe ne s'occuper qu'une seule fois d'un procès, et cela seulement lorsqu'il est certain que le recourant subit effectivement un dommage définitif ( ATF 116 Ia 197 consid. 1b p. 199). Au demeurant, la nouvelle loi sur le Tribunal fédéral (LTF; RO 2006 1205), qui a été adoptée le 17 juin 2005 et qui entrera en vigueur le 1er janvier 2007, prévoit une réglementation similaire ( art. 92 et 93 LTF ).</w:t>
      </w:r>
    </w:p>
    <w:p>
      <w:r>
        <w:t>Est exposé à un dommage de nature juridique le justiciable qui court le risque d'une atteinte à sa position juridique quant aux voies de droit à sa disposition, risque justifiant un contrôle direct et immédiat par le juge constitutionnel. La jurisprudence précise qu'un dommage de pur fait, tel que la prolongation de la procédure ou un accroissement des frais de celle-ci, n'est pas considéré comme irréparable ( ATF 127 I 92 consid. 1c p. 94).</w:t>
      </w:r>
    </w:p>
    <w:p>
      <w:r>
        <w:t>Dans le cas particulier, le recourant critique d'une part son renvoi en jugement - en invoquant des défauts formels de l'ordonnance du juge d'instruction - et d'autre part le refus d'administrer des preuves qu'il avait requises. Dans l'un et l'autre cas, le recourant n'est pas exposé à un préjudice irréparable. Il mentionne le risque d'une atteinte à son image professionnelle, d'homme public et de médecin, après sa comparution en audience publique. Mais ce risque existe pour tout accusé, dans toute procédure pénale, et l'audience peut également être l'occasion de présenter publiquement les moyens de défense, afin de rétablir l'image éventuellement atteinte durant l'instruction; en outre, un jugement d'acquittement ou un autre jugement favorable à l'accusé sera lui aussi prononcé en audience publique, et la réhabilitation de l'accusé sera en règle générale au moins aussi efficace que celle résultant d'une ordonnance de non-lieu. C'est pourquoi, d'après la jurisprudence, le renvoi en jugement ne cause pas un dommage de nature juridique ( ATF 115 Ia 311 consid. 2c p. 315; 63 I 313 consid. 2 p. 314). Il s'ensuit que le recours de droit public est entièrement irrecevable, en vertu de l' art. 87 al. 2 OJ .</w:t>
      </w:r>
    </w:p>
    <w:p>
      <w:r>
        <w:rPr>
          <w:b/>
        </w:rPr>
        <w:t>E. 2</w:t>
      </w:r>
    </w:p>
    <w:p>
      <w:r>
        <w:t>Le recourant, qui succombe, doit supporter les frais du présent arrêt ( art. 153, 153a et 156 al. 1 OJ ). Il n'y a pas lieu d'allouer des dépens.</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