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1P.368/2003 vom 26. August 2003</w:t>
      </w:r>
    </w:p>
    <w:p>
      <w:r>
        <w:t>Bundesgericht, 2003-08-26, DE</w:t>
      </w:r>
    </w:p>
    <w:p>
      <w:r>
        <w:rPr>
          <w:b/>
        </w:rPr>
        <w:t xml:space="preserve">Quelle: </w:t>
      </w:r>
      <w:r>
        <w:t>https://mcp.opencaselaw.ch/entscheid/bger_1P.368_2003</w:t>
      </w:r>
    </w:p>
    <w:p>
      <w:r>
        <w:t>FR: TF 1P.368/2003 du 26 août 2003</w:t>
      </w:r>
    </w:p>
    <w:p>
      <w:r>
        <w:t>IT: TF 1P.368/2003 del 26 agosto 2003</w:t>
      </w:r>
    </w:p>
    <w:p>
      <w:pPr>
        <w:pStyle w:val="Heading2"/>
      </w:pPr>
      <w:r>
        <w:t>Erwägungen</w:t>
      </w:r>
    </w:p>
    <w:p>
      <w:r>
        <w:rPr>
          <w:b/>
        </w:rPr>
        <w:t>E. 1</w:t>
      </w:r>
    </w:p>
    <w:p>
      <w:r>
        <w:t>Gegen den angefochtenen Entscheid steht kein anderes Rechtsmittel als die staatsrechtliche Beschwerde offen. Das Bundesgericht prüft von Amtes wegen und mit freier Kognition, ob und gegebenenfalls in welchem Umfang auf eine staatsrechtliche Beschwerde einzutreten ist ( BGE 127 I 92 E. 1 mit Hinweisen).</w:t>
      </w:r>
    </w:p>
    <w:p>
      <w:r>
        <w:rPr>
          <w:b/>
        </w:rPr>
        <w:t>E. 1.1</w:t>
      </w:r>
    </w:p>
    <w:p>
      <w:r>
        <w:t>Die staatsrechtliche Beschwerde ist von hier nicht vorliegenden Ausnahmen abgesehen rein kassatorischer Natur, d.h. sie kann nur zur Aufhebung des angefochtenen Entscheids führen ( BGE 129 I 129 E. 1.2.1 mit Hinweisen). Soweit der Beschwerdeführer mehr als sinngemäss die Aufhebung des angefochtenen Entscheids verlangt, kann das Bundesgericht auf seine Beschwerde nicht eintreten.</w:t>
      </w:r>
    </w:p>
    <w:p>
      <w:r>
        <w:rPr>
          <w:b/>
        </w:rPr>
        <w:t>E. 1.2</w:t>
      </w:r>
    </w:p>
    <w:p>
      <w:r>
        <w:t>Nach Art. 88 OG steht das Recht zur Beschwerdeführung Bürgern (Privaten) und Korporationen bezüglich solcher Rechtsverletzungen zu, die sie durch allgemein verbindliche oder sie persönlich treffende Erlasse oder Verfügungen erlitten haben. Durch eine angeblich strafbare Handlung Geschädigte sind grundsätzlich nicht legitimiert, gegen die Nichteröffnung oder Einstellung eines Strafverfahrens oder gegen ein freisprechendes Urteil staatsrechtliche Beschwerde zu erheben, es sei denn, sie gelten nach Art. 2 Abs. 1 des Bundesgesetzes über die Hilfe an Opfer von Straftaten (Opferhilfegesetz, OHG, SR 312.5) als Opfer und können sich gemäss Art. 8 OHG auf besondere Legitimationsvoraussetzungen berufen ( BGE 120 Ia 101 E. 2 S. 104 ff. ; 126 I 97 E. 1a S. 99). Der Beschwerdeführer gilt aufgrund seiner Beanstandungen nicht als Opfer im Sinne des Opferhilfegesetzes ( Art. 2 Abs. 1 OHG ). Er ist somit nicht legitimiert, den Entscheid des Obergerichts in der Sache mit staatsrechtlicher Beschwerde anzufechten.</w:t>
      </w:r>
    </w:p>
    <w:p>
      <w:r>
        <w:t>Soweit dem Beschwerdeführer jedoch im kantonalen Verfahren Parteistellung zukam, kann er unbekümmert um die fehlende Legitimation in der Sache selbst die Verletzung von Verfahrensrechten geltend machen, deren Missachtung eine formelle Rechtsverweigerung darstellt ( BGE 120 Ia 101 E. 3b S. 110, 157 E. 2a/aa S. 159 f., je mit Hinweisen). Entsprechende Rügen erhebt er jedoch in seiner Eingabe nicht.</w:t>
      </w:r>
    </w:p>
    <w:p>
      <w:r>
        <w:rPr>
          <w:b/>
        </w:rPr>
        <w:t>E. 1.3</w:t>
      </w:r>
    </w:p>
    <w:p>
      <w:r>
        <w:t>Schliesslich ist zu beachten, dass das Bundesgericht im staatsrechtlichen Beschwerdeverfahren nur klar und detailliert erhobene Rügen prüft, welche soweit möglich zu belegen sind (Rügeprinzip, Art. 90 Abs. 1 lit. b OG ). Auf ungenügend begründete Rügen und rein appellatorische Kritik am angefochtenen Entscheid tritt das Bundesgericht nicht ein ( BGE 127 I 38 E. 3c S. 43; 117 Ia 393 E. 1c S. 395, je mit Hinweisen).</w:t>
      </w:r>
    </w:p>
    <w:p>
      <w:r>
        <w:t>Die vorliegende Beschwerde genügt den genannten Begründungsanforderungen nicht. Auf die Vorbringen des Beschwerdeführers kann auch nicht eingetreten werden, weil er in seiner Eingabe vorwiegend appellatorische Kritik am Verhalten der kantonalen Behörden übt und nicht aufzeigt, inwiefern der angefochtene Entscheid verfassungsmässige Rechte missachtet.</w:t>
      </w:r>
    </w:p>
    <w:p>
      <w:r>
        <w:rPr>
          <w:b/>
        </w:rPr>
        <w:t>E. 2</w:t>
      </w:r>
    </w:p>
    <w:p>
      <w:r>
        <w:t>Das Gesuch um unentgeltliche Rechtspflege ist abzuweisen, weil die Beschwerde von vornherein aussichtslos war ( Art. 152 OG ).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