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1P.348/2002 vom 2. Oktober 2002</w:t>
      </w:r>
    </w:p>
    <w:p>
      <w:r>
        <w:t>Bundesgericht, 2002-10-02, FR</w:t>
      </w:r>
    </w:p>
    <w:p>
      <w:r>
        <w:rPr>
          <w:b/>
        </w:rPr>
        <w:t xml:space="preserve">Quelle: </w:t>
      </w:r>
      <w:r>
        <w:t>https://mcp.opencaselaw.ch/entscheid/bger_1P.348_2002</w:t>
      </w:r>
    </w:p>
    <w:p>
      <w:r>
        <w:t>FR: TF 1P.348/2002 du 2 octobre 2002</w:t>
      </w:r>
    </w:p>
    <w:p>
      <w:r>
        <w:t>IT: TF 1P.348/2002 del 2 ottobre 2002</w:t>
      </w:r>
    </w:p>
    <w:p>
      <w:pPr>
        <w:pStyle w:val="Heading2"/>
      </w:pPr>
      <w:r>
        <w:t>Regeste</w:t>
      </w:r>
    </w:p>
    <w:p>
      <w:r>
        <w:t>Procédure pénale</w:t>
      </w:r>
    </w:p>
    <w:p>
      <w:pPr>
        <w:pStyle w:val="Heading2"/>
      </w:pPr>
      <w:r>
        <w:t>Erwägungen</w:t>
      </w:r>
    </w:p>
    <w:p>
      <w:r>
        <w:rPr>
          <w:b/>
        </w:rPr>
        <w:t>E. 1</w:t>
      </w:r>
    </w:p>
    <w:p>
      <w:r>
        <w:t>Les recours sont dirigés par des personnes inculpées dans la même procédure contre des arrêts certes distincts, mais au contenu identique, et pour les mêmes motifs. Il convient de les joindre et de statuer par un seul arrêt en l'absence d'intérêts contradictoires qui s'opposeraient à une telle mesure (cf. art. 40 OJ et 24 PCF; ATF 127 V 29 consid. 1 p. 33, 156 consid. 1 p. 157; 124 III 382 consid. 1a p. 385; 123 II 16 consid. 1 p. 20; 113 Ia 390 consid. 1 p. 394 et les arrêts cités).</w:t>
      </w:r>
    </w:p>
    <w:p>
      <w:r>
        <w:rPr>
          <w:b/>
        </w:rPr>
        <w:t>E. 2</w:t>
      </w:r>
    </w:p>
    <w:p>
      <w:r>
        <w:t>Seule la voie du recours de droit public est ouverte en l'occurrence pour se plaindre d'une application arbitraire du droit cantonal de procédure et d'une violation d'un droit constitutionnel et conventionnel, dans la mesure où les recourants ne prétendent pas que les arrêts attaqués reviendraient à violer le droit fédéral (cf. ATF 127 IV 215 consid. 2d p. 218; 119 IV 92 consid. 3b p. 101). Dirigé contre une décision incidente au sujet de la compétence à raison de la matière, le recours est admissible au regard de l' art. 87 al. 1 OJ . Les autres conditions de recevabilité du recours de droit public sont par ailleurs réunies, de sorte qu'il convient d'entrer en matière sur le fond du litige.</w:t>
      </w:r>
    </w:p>
    <w:p>
      <w:r>
        <w:rPr>
          <w:b/>
        </w:rPr>
        <w:t>E. 3</w:t>
      </w:r>
    </w:p>
    <w:p>
      <w:r>
        <w:t>Les recourants reprochent à la Cour de cassation d'avoir violé les art. 28 al. 2 LOJ gen. et 6 § 1 CEDH en admettant qu'ils avaient renoncé par actes concluants à contester la compétence du Tribunal de police et en leur déniant le droit à être jugés par la Cour correctionnelle siégeant avec le concours du jury. Ils soulignent à ce propos, en se référant à un avis doctrinal (Bernhard Sträuli, La compétence ratione materiae des juridictions pénales de jugement dans l'organisation judiciaire genevoise, in: Procédure pénale, droit pénal international, entraide pénale, Etudes en l'honneur de Dominique Poncet, Genève 1997, p. 16/17), que la renonciation à la compétence ordinaire de la Cour correctionnelle au profit du Tribunal de police ne pourrait résulter que d'un consentement exprès, qui ferait défaut en l'occurrence. Ils soutiennent, par ailleurs, que cette dernière juridiction aurait dû constater d'office son incompétence et que la Cour de cassation serait tombée dans l'arbitraire en refusant d'annuler le jugement de première instance pour ce motif.</w:t>
      </w:r>
    </w:p>
    <w:p>
      <w:r>
        <w:rPr>
          <w:b/>
        </w:rPr>
        <w:t>E. 3.1</w:t>
      </w:r>
    </w:p>
    <w:p>
      <w:r>
        <w:t>A teneur de l'art. 6 § 1 CEDH , toute personne dont la cause doit être jugée dans une procédure judiciaire a droit à ce que sa cause soit portée devant un tribunal établi par la loi, compétent, indépendant et impartial. Cette disposition correspond matériellement à l' art. 30 al. 1 1 ère phrase Cst. (Message du Conseil fédéral relatif à une nouvelle constitution fédérale, FF 1997 I 185), qui garantit le respect de la compétence établie selon les règles de droit ( ATF 122 I 18 consid. 2b/bb p. 24 et les arrêts cités). Autrement dit, elle confère au justiciable le droit de voir les litiges auxquels il est partie soumis à un tribunal régulièrement constitué d'après la constitution, la loi ou les règlements en vigueur, et généralement compétent pour statuer ( ATF 100 Ib 137 consid. II/1 p. 148; 91 I 399 consid. b p. 401 et les références citées). Elle n'impose toutefois pas aux cantons une organisation judiciaire particulière ni une procédure déterminée ( ATF 123 I 49 consid. 2b p. 51; 122 I 18 consid. 2b/bb p. 24; 105 Ia 172 consid. 3a p. 174/175; 100 Ib 137 consid. II/1 p. 148), mais elle les laisse libres de délimiter les compétences matérielles de leurs autorités, par exemple d'attribuer certains litiges à des tribunaux et d'autres à des autorités administratives ( ATF 117 Ia 190 consid. 6a p. 191 et les références citées). Elle fixe cependant des exigences minimales de procédure, telles que l'interdiction des tribunaux d'exception et de la mise en oeuvre de juges ad hoc ou ad personam, et exige une organisation judiciaire et une procédure déterminées par un texte légal en vue d'empêcher toute manipulation et d'assurer l'indépendance nécessaire; en outre, elle garantit à chacun le recours à un juge indépendant et impartial ( ATF 127 I 196 consid. 2b p. 198; 126 I 68 consid. 3a p. 73; 123 I 49 consid. 2b p. 51; 117 Ia 378 consid. 4b p. 380/381; 114 Ia 50 consid. 3b p. 53/54 et les arrêts cités). Lorsque, comme en l'espèce, l'art. 6 § 1 CEDH est invoqué uniquement pour contester l'interprétation ou l'application des prescriptions cantonales sur l'organisation des tribunaux, sans que soient invoquées les exigences minimales de procédure garanties par cette disposition, ce grief se confond avec celui tiré de l'interdiction de l'arbitraire ( ATF 110 Ia 106 consid. 1 p. 107; 105 Ia 172 consid. 3a p. 174/175; 98 Ia 356 consid. 2 p. 359; 91 I 399 consid. 1b p. 401). 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127 I 54 consid. 2b p. 56, 60 consid. 5a p. 70).</w:t>
      </w:r>
    </w:p>
    <w:p>
      <w:r>
        <w:rPr>
          <w:b/>
        </w:rPr>
        <w:t>E. 3.2</w:t>
      </w:r>
    </w:p>
    <w:p>
      <w:r>
        <w:t>Il est constant que les infractions imputées aux recourants relèvent en principe de la compétence de la Cour correctionnelle (art. 28 al. 1 let. a et 37A al. 2 LOJ gen. en relation avec les art. 251 et 305ter CP ). L'art. 28 al. 2 LOJ gen., dont la violation est alléguée, dispose cependant que le Tribunal de police connaît, avec le consentement du prévenu, de toutes les infractions au code pénal pour lesquelles le Ministère public n'entend pas requérir une peine privative de liberté supérieure à dix-huit mois. Il ressort du dossier que les recourants ont fait opposition aux ordonnances de condamnation prononcées le 25 juillet 2001 à leur encontre par le Procureur général du canton de Genève par une déclaration écrite non motivée déposée au greffe du Tribunal de police. Invités à se déterminer sur le point de savoir s'ils entendaient faire porter leur opposition sur la question de la culpabilité ou sur la question de la quotité de la peine uniquement, ils ont indiqué qu'ils soulèveraient à la prochaine audience un incident liminaire tendant à ce que le tribunal sursoie à statuer jusqu'à ce que A.A.________ puisse être jugé pour les faits qui lui sont reprochés dans le cadre d'une autre procédure pénale ouverte contre lui. Or, seul le tribunal de jugement peut prendre pareille décision en vertu de l' art. 90 al. 1 let . d CPP gen. Dans ces conditions, le Tribunal de police, puis la Cour de cassation pouvaient, sans verser dans l'arbitraire, admettre qu'en invoquant un incident de procédure que seule l'autorité compétente sur le fond du litige était habilitée à trancher, les époux A.A.________ et R.A.________ avaient donné par actes concluants leur consentement à être jugés par le Tribunal de police, conformément à l'art. 28 al. 2 LOJ gen. Cette solution ne se heurte nullement au texte de cette disposition, laquelle se borne à exiger le consentement du prévenu, sans préciser si celui-ci doit être exprès ou s'il peut également résulter d'un comportement actif du prévenu. A cet égard, l'avis contraire soutenu en doctrine, pour autant qu'il puisse être compris comme tel dans la mesure où il tend avant tout à exclure une compétence tacite résultant du défaut de l'accusé à l'audience du Tribunal de police, n'est pas déterminant. La jurisprudence de la Cour européenne des droits de l'homme ne s'oppose d'ailleurs en principe pas à ce qu'un accusé puisse renoncer aux prérogatives déduites de l'art. 6 § 1 CEDH pour autant que cette renonciation soit claire et dépourvue de toute équivoque (cf. JAAC 2001 n° 132 p. 1373). Or, une renonciation par actes concluants peut être dénuée de toute ambiguïté, à tout le moins lorsque le prévenu est assisté d'un avocat censé connaître les règles de procédure et de répartition des compétences. Il importe également peu qu'aucune disposition du Code de procédure pénale genevois n'exige que l'incompétence matérielle du Tribunal de police soit soulevée d'emblée de cause, avant tout autre incident de procédure. Cela ne signifie pas encore que les parties pourraient s'en prévaloir en tout temps et, en particulier, après avoir soulevé d'autres incidents de procédure que seule l'autorité compétente sur le fond est habilitée à trancher. La faculté d'invoquer l'incompétence d'une autorité est limitée par les règles de la bonne foi consacrée à l' art. 5 al. 3 Cst. et par l'interdiction de l'abus de droit ancrée à l' art. 2 CC , qui trouvent également application en procédure pénale ( ATF 125 IV 79 consid. 1b p. 81; 104 IV 90 consid. 3a p. 94; RVJ 2000 p. 288 consid. 2c p. 291/292). De ce point de vue, il est nécessaire pour l'avancement et l'économie du procès que la question de la compétence matérielle d'un tribunal ou d'une autorité soit réglée d'entrée de cause, que, s'il y a lieu, les parties soient rapidement renvoyées à agir devant la juridiction compétente et qu'un déclinatoire tardif ne puisse être utilisé comme procédé dilatoire ( ATF 111 II 62 consid. 2 p. 65). Considérée sous cet angle, la solution retenue résiste au grief d'arbitraire. Enfin, le reproche des recourants suivant lequel le Tribunal de police aurait dû examiner d'office sa compétence matérielle est sans objet dès lors que cette juridiction a admis à bon droit sa compétence, au regard du comportement des recourants, et qu'aucune règle de compétence impérative ou absolue ne s'oppose à ce qu'elle connaisse du litige (voir également en ce sens, SJ 1957 p. 376). Au demeurant, le consentement des prévenus à être jugés par le Tribunal de police n'empêchait pas cette autorité de renvoyer la cause à la Cour correctionnelle si elle estimait que les infractions imputées aux recourants étaient passibles d'une peine supérieure à dix-huit mois d'emprisonnement (cf. art. 28 al. 2 in fine LOJ gen.).</w:t>
      </w:r>
    </w:p>
    <w:p>
      <w:r>
        <w:rPr>
          <w:b/>
        </w:rPr>
        <w:t>E. 4</w:t>
      </w:r>
    </w:p>
    <w:p>
      <w:r>
        <w:t>Le recours doit par conséquent être rejeté aux frais des recourants qui succombent ( art. 156 al. 1 OJ ). Ces derniers verseront en outre une indemnité de dépens à P.________ qui obtient gain de cause avec l'assistance d'un avocat ( art. 159 al. 1 OJ ). Il n'y a en revanche pas lieu d'octroyer des dépens aux autorités intimées ou concernées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