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1P.345/2004 vom 1. Oktober 2004</w:t>
      </w:r>
    </w:p>
    <w:p>
      <w:r>
        <w:t>Bundesgericht, 2004-10-01, DE</w:t>
      </w:r>
    </w:p>
    <w:p>
      <w:r>
        <w:rPr>
          <w:b/>
        </w:rPr>
        <w:t xml:space="preserve">Quelle: </w:t>
      </w:r>
      <w:r>
        <w:t>https://mcp.opencaselaw.ch/entscheid/bger_1P.345_2004</w:t>
      </w:r>
    </w:p>
    <w:p>
      <w:r>
        <w:t>FR: TF 1P.345/2004 du 1 octobre 2004</w:t>
      </w:r>
    </w:p>
    <w:p>
      <w:r>
        <w:t>IT: TF 1P.345/2004 del 1 ottobre 2004</w:t>
      </w:r>
    </w:p>
    <w:p>
      <w:pPr>
        <w:pStyle w:val="Heading2"/>
      </w:pPr>
      <w:r>
        <w:t>Regeste</w:t>
      </w:r>
    </w:p>
    <w:p>
      <w:r>
        <w:t>Strafprozess</w:t>
      </w:r>
    </w:p>
    <w:p>
      <w:pPr>
        <w:pStyle w:val="Heading2"/>
      </w:pPr>
      <w:r>
        <w:t>Erwägungen</w:t>
      </w:r>
    </w:p>
    <w:p>
      <w:r>
        <w:rPr>
          <w:b/>
        </w:rPr>
        <w:t>E. 1</w:t>
      </w:r>
    </w:p>
    <w:p>
      <w:r>
        <w:t>Die Sachurteilsvoraussetzungen geben zu keinen Bemerkungen Anlass. Auf die staatsrechtliche Beschwerde ist einzutreten.</w:t>
      </w:r>
    </w:p>
    <w:p>
      <w:r>
        <w:rPr>
          <w:b/>
        </w:rPr>
        <w:t>E. 2</w:t>
      </w:r>
    </w:p>
    <w:p>
      <w:r>
        <w:t>Im angefochtenen Entscheid führt die Direktion aus, dass die erstmalige Gewährung begleiteter Urlaube für einen Verurteilten von grosser Bedeutung sei. Dies allein rechtfertige jedoch die Bestellung eines unentgeltlichen Rechtsvertreters nicht; es müssten auch besondere tatsächliche oder rechtliche Schwierigkeiten hinzukommen. Der Beschwerdeführer sei ohne weiteres in der Lage gewesen, ohne anwaltliche Hilfe das Urlaubsgesuch zu stellen. Aufgrund früherer Vollzugsentscheide habe ihm klar sein müssen, dass die Gewährung von Urlauben nur aufgrund eines neuen Gutachtens in Frage kommen könne. Er sei sodann mehrmals darauf hingewiesen worden, dass eine aussagekräftige neue Begutachtung nur erfolgen werde und könne, wenn er zur therapeutischen Aufarbeitung seines deliktischen Verhaltens bereit sei. Nachdem der Beschwerdeführer sich dazu bereit erklärt habe, sei das Amt für Justizvollzug gewillt gewesen, die erneute Begutachtung einzuleiten. Dass das Verfahren über ein Jahr gedauert habe, sei kein Hinweis auf tatsächliche oder rechtliche Schwierigkeiten. Vielmehr beanspruche es eine gewisse Zeit, bis ein aussagekräftiger Therapiebericht erstellt werden könne. Der Gutachtervorschlag des Beschwerdeführers habe die Arbeit des Amtes für Justizvollzug zwar erleichtert; dieses wäre jedoch - aufgrund der Therapiebemühungen des Beschwerdeführers - von Amtes wegen verpflichtet gewesen, ein Gutachten einzuholen. Ein Verwahrter habe keinen Anspruch darauf, durch einen Rechtsanwalt in dem Masse betreut zu werden, dass er sich zu einer Therapie bereit erkläre. Dies hätte sonst zur Folge, dass ein Anspruch auf anwaltliche Begleitung während des gesamten Massnahmenvollzugs bestünde. Aus diesen Gründen hielt die Direktion die Bestellung eines Rechtsbeistandes nicht für notwendig.</w:t>
      </w:r>
    </w:p>
    <w:p>
      <w:r>
        <w:rPr>
          <w:b/>
        </w:rPr>
        <w:t>E. 3</w:t>
      </w:r>
    </w:p>
    <w:p>
      <w:r>
        <w:t>Nach Auffassung des Beschwerdeführers ist die Argumentation der Direktion nicht stichhaltig. Es habe eine komplexe Situation bestanden. Es gebe eine Vielzahl unterschiedlicher Ziele, die mit einer Therapie verfolgt werden könnten. Er - der Beschwerdeführer - sei jedoch nie über die Funktionen therapeutischer Gespräche im weiteren Verwahrungsvollzug instruiert worden. Der beigezogene Anwalt habe schliesslich die erforderlichen Erläuterungen gegeben. Ein Anwalt habe entsprechend seiner besonderen Vertrauensstellung nicht nur eine (objektiv) informierende Funktion, sondern auch eine (subjektiv) beratende Aufgabe, was die kantonalen Instanzen im vorliegenden Verfahren verkannt hätten. Die jahrelange Blockierung des Verwahrungsvollzugs habe im Gefolge einer einmaligen ausführlichen Besprechung mit dem Anwalt sowie einiger weiterer anwaltlicher Interventionen ein Ende genommen. Im Übrigen sei die "dogmatische Verknüpfung" von Therapie, Begutachtung und Vollzugslockerungen ("keine Urlaube ohne Gutachten / keine Begutachtung ohne Therapie") ohnehin problematisch. Ferner habe sich die Direktion nicht mit dem im Rekurs vorgetragenen Argument auseinandergesetzt, die Verweigerung der unentgeltlichen Rechtspflege widerspreche auch dem Fairness-Gebot. Hierin erblickt der Beschwerdeführer eine Verletzung von Art. 29 Abs. 1 BV . Die Vollzugsbehörde habe erst nach eineinviertel Jahren über das Gesuch entschieden. Während dieser Zeit habe ein ständiger Kontakt mit dem Rechtsvertreter bestanden; dieser sei sogar mehrfach zu Rechtshandlungen eingeladen, aber mit keinem Wort darauf hingewiesen worden, dass man der Auffassung sei, eigentlich sei eine Rechtsvertretung überflüssig.</w:t>
      </w:r>
    </w:p>
    <w:p>
      <w:r>
        <w:rPr>
          <w:b/>
        </w:rPr>
        <w:t>E. 4.1</w:t>
      </w:r>
    </w:p>
    <w:p>
      <w:r>
        <w:t>Der Anspruch auf unentgeltliche Rechtspflege und Verbeiständung wird in erster Linie durch das kantonale Prozessrecht geregelt. Im vorliegenden Fall ist § 16 des Gesetzes vom 24. Mai 1959 über den Rechtsschutz in Verwaltungssachen (Verwaltungsrechtspflegegesetz) massgebend. Unabhängig davon besteht ein solcher Anspruch unmittelbar aufgrund von Art. 29 Abs. 3 BV ( BGE 129 I 129 E. 2.1 S. 133). Der Beschwerdeführer beruft sich ausschliesslich auf Art. 29 Abs. 3 BV und macht nicht geltend, das kantonale Recht gewähre einen darüber hinausgehenden Anspruch.</w:t>
      </w:r>
    </w:p>
    <w:p>
      <w:r>
        <w:rPr>
          <w:b/>
        </w:rPr>
        <w:t>E. 4.2</w:t>
      </w:r>
    </w:p>
    <w:p>
      <w:r>
        <w:t>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 BGE 125 V 32 E. 4a S. 34 f., mit zahlreichen Hinweisen auf die Entwicklung der Rechtsprechung und auf die Literatur).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128 I 225 E. 2.3 S. 227, mit Hinweisen). Das Bundesgericht hat für die Prüfung von Vollzugslockerungen - wie namentlich von begleiteten Tagesurlauben - einen Anspruch auf unentgeltliche Verbeiständung prinzipiell anerkannt ( BGE 128 I 225 E. 2.4.1 S. 228). Dabei ist im Einzelfall zu prüfen, ob die in Art. 29 Abs. 3 BV genannten Anspruchsvoraussetzungen erfüllt sind. Ein Anspruch auf unentgeltliche Rechtsverbeiständung verlangt nach ständiger Praxis grundsätzlich das kumulative Vorliegen von drei Voraussetzungen, nämlich der finanziellen Bedürftigkeit des Rechtsuchenden, der Nichtaussichtslosigkeit seines Parteistandpunktes und der sachlichen Notwendigkeit der Verbeiständung ( BGE 128 I 225 E. 2.5 S. 232 ff., mit Hinweisen).</w:t>
      </w:r>
    </w:p>
    <w:p>
      <w:r>
        <w:rPr>
          <w:b/>
        </w:rPr>
        <w:t>E. 4.3</w:t>
      </w:r>
    </w:p>
    <w:p>
      <w:r>
        <w:t>Die Frage des Zeitpunkts, in dem über das Gesuch um unentgeltliche Rechtspflege entschieden werden muss, ist nicht vollends geklärt. In der Praxis wird das Gesuch oftmals erst nach dem Entscheid in der Hauptsache im Rahmen der Kostenregelung beurteilt, wobei aus der blossen Abweisung des Rechtsbegehrens nicht auf dessen Aussichtslosigkeit geschlossen werden darf (vgl. Forster, Der Anspruch auf unentgeltliche Rechtsverbeiständung in der neueren bundesgerichtlichen Rechtsprechung, in: ZBl 93/1992 S. 462; Merkli/Aeschlimann/ Herzog, Kommentar zum Gesetz über die Verwaltungsrechtspflege im Kanton Bern, Bern 1997, N. 16 zu Art. 111; gegen diese Praxis Kley-Struller, Der Anspruch auf unentgeltliche Rechtspflege, in: AJP 1995 S. 182; ferner Frank/Sträuli/Messmer, ZPO - Kommentar zur zürcherischen Zivilprozessordnung, 3. Aufl., Zürich 1997, N. 2 zu § 84 und N. 4 zu § 87). Die Beurteilung des Gesuchs um unentgeltliche Rechtspflege im Rahmen der Kostenregelung ist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(vgl. BGE 122 I 203 E. 2g S. 209). Der Anspruch auf unentgeltliche Verbeiständung würde seines Gehalts entleert, wenn die Behörden den Entscheid über das Gesuch hinausschieben, um es im Rahmen der Kostenregelung abzuweisen (vgl. BGE 101 Ia 34 E. 2 S. 37 f. zum analogen Problem des Zuwartens bis zum Vorliegen des Beweisergebnisses; ferner Urteile des Bundesgerichts 5P.16/2002 vom 1. März 2002, E. 3; 4P.186/2003 vom 1. Dezember 2003, E. 2.5.2). Im Hinblick auf das aus Art. 29 Abs. 1 BV abgeleitete Fairnessgebot folgt daher aus dem verfassungsrechtlichen Rechtspflegeanspruch nach Art. 29 Abs. 3 BV , dass über ein Gesuch um unentgeltliche Verbeiständung in der Regel zu entscheiden ist, bevor der Gesuchsteller weitere, in erheblichem Masse Kosten verursachende prozessuale Schritte unternimmt.</w:t>
      </w:r>
    </w:p>
    <w:p>
      <w:r>
        <w:rPr>
          <w:b/>
        </w:rPr>
        <w:t>E. 5</w:t>
      </w:r>
    </w:p>
    <w:p>
      <w:r>
        <w:t>Der Beschwerdeführer ersuchte zu Beginn des Verfahrens betreffend Urlaubsgewährung um unentgeltliche Verbeiständung. Im Verlaufe des Verfahrens wiederholte er dieses Begehren. Das Amt für Justizvollzug urteilte darüber aber erst zusammen mit dem instanzenabschliessenden Entscheid über das Urlaubsgesuch, obwohl es während des Verfahrens verschiedentlich Anwaltskosten verursachende Bemühungen des Beschwerdeführers entgegengenommen hatte. Nach dem oben Gesagten verletzt der angefochtene Entscheid insoweit den Anspruch auf unentgeltliche Rechtsverbeiständung ( Art. 29 Abs. 3 BV ), als das Amt für Justizvollzug nicht rechtzeitig über das Gesuch um Bestellung eines Rechtsbeistandes für das Verfahren um Urlaubsgewährung entschieden hat. Die Direktion der Justiz und des Innern wird aus diesem Grunde den Rekurs gutzuheissen und die unentgeltliche Rechtsverbeiständung zu gewähren haben. Bei diesem Ergebnis braucht nicht weiter geprüft zu werden, ob im massgebenden Zeitpunkt der Gesuchseinreichung eine sachliche Notwendigkeit der unentgeltlichen Rechtsverbeiständung bestanden hat. Damit erweist sich die staatsrechtliche Beschwerde als begründet und der angefochtene Entscheid ist aufzuheben. Bei diesem Ausgang des Verfahrens sind keine Kosten zu erheben ( Art. 156 Abs. 2 OG ). Der Kanton Zürich hat den Beschwerdeführer für das bundesgerichtliche Verfahren zu entschädigen ( Art. 159 Abs. 2 OG ). Das Gesuch um unentgeltliche Rechtspflege wird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