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1P.343/2004 vom 14. Juli 2004</w:t>
      </w:r>
    </w:p>
    <w:p>
      <w:r>
        <w:t>Bundesgericht, 2004-07-14, IT</w:t>
      </w:r>
    </w:p>
    <w:p>
      <w:r>
        <w:rPr>
          <w:b/>
        </w:rPr>
        <w:t xml:space="preserve">Quelle: </w:t>
      </w:r>
      <w:r>
        <w:t>https://mcp.opencaselaw.ch/entscheid/bger_1P.343_2004</w:t>
      </w:r>
    </w:p>
    <w:p>
      <w:r>
        <w:t>FR: TF 1P.343/2004 du 14 juillet 2004</w:t>
      </w:r>
    </w:p>
    <w:p>
      <w:r>
        <w:t>IT: TF 1P.343/2004 del 14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 tassa di giustizia. Il ricorrente rifonderà all'opponente fr. 500.-- per ripetibili della sede federale.</w:t>
      </w:r>
    </w:p>
    <w:p>
      <w:r>
        <w:rPr>
          <w:b/>
        </w:rPr>
        <w:t>E. 3</w:t>
      </w:r>
    </w:p>
    <w:p>
      <w:r>
        <w:t>Comunicazione alle parti, rispettivamente al loro patrocinatore, al Municipio di Locarno, al perito distrettuale di Locarno e al Tribunale amministrativo del Cantone Ticino.</w:t>
      </w:r>
    </w:p>
    <w:p>
      <w:r>
        <w:t>Losanna, 14 luglio 2004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