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1P.335/2000 vom 11. August 2000</w:t>
      </w:r>
    </w:p>
    <w:p>
      <w:r>
        <w:t>Bundesgericht, 2000-08-11, DE</w:t>
      </w:r>
    </w:p>
    <w:p>
      <w:r>
        <w:rPr>
          <w:b/>
        </w:rPr>
        <w:t xml:space="preserve">Quelle: </w:t>
      </w:r>
      <w:r>
        <w:t>https://mcp.opencaselaw.ch/entscheid/bger_1P.335_2000</w:t>
      </w:r>
    </w:p>
    <w:p>
      <w:r>
        <w:t>FR: TF 1P.335/2000 du 11 août 2000</w:t>
      </w:r>
    </w:p>
    <w:p>
      <w:r>
        <w:t>IT: TF 1P.335/2000 del 11 agosto 2000</w:t>
      </w:r>
    </w:p>
    <w:p>
      <w:pPr>
        <w:pStyle w:val="Heading2"/>
      </w:pPr>
      <w:r>
        <w:t>Erwägungen</w:t>
      </w:r>
    </w:p>
    <w:p>
      <w:r>
        <w:rPr>
          <w:b/>
        </w:rPr>
        <w:t>E. 25</w:t>
      </w:r>
    </w:p>
    <w:p>
      <w:r>
        <w:t>Februar 2000. Er macht sinngemäss geltend, die von ihm beanstandeten Fragen des nebenamtlichen Richters an Zeugen liessen bei objektiver Betrachtung auf eine vorgefasste Meinung über den Ausgang des Streits schliessen.</w:t>
      </w:r>
    </w:p>
    <w:p>
      <w:r>
        <w:t>Er leitet eine Vorbefassung insbesondere aus den Fragen an die Zeugin Y.________ über deren Einschätzung seines gesundheitlichen Zustandes und die Fragen an den Zeugen Z.________ über die Interpretation eines Schreibens ab.</w:t>
      </w:r>
    </w:p>
    <w:p>
      <w:r>
        <w:t>aa) Zunächst ergibt sich der Anschein der Befangenheit für den Beschwerdeführer aus der Frage des nebenamtlichen Richters an die Zeugin Y.________ zu deren Einschätzung seines Gesundheitszustands. Obwohl die Gegenpartei diese Zeugin nicht zur gesundheitlichen Situation angerufen habe und sie sich als Wirtin auch beim besten Willen nicht zur Intensität des Kausalzusammenhangs habe äussern können, habe sie der Handelsrichter gefragt, ob sie noch wisse, welcher der beiden Unfälle eigentlich dafür ausschlaggebend gewesen sei, dass der Kläger die begonnenen Arbeiten für die Zeugin nicht mehr habe weiterführen können. Nach Ansicht des Beschwerdeführers lässt sich die Frage des Handelsrichters nur so erklären, dass dieser aufgrund der Antworten des behandelnden Arztes eine Herabsetzung des Schadenersatzes wegen einer vor dem zweiten Unfall allenfalls bestehenden konstitutionellen Prädisposition als nicht mehr in Betracht fallend erachtete und mit seiner Frage versuchte, dieses Beweisergebnis zu korrigieren.</w:t>
      </w:r>
    </w:p>
    <w:p>
      <w:r>
        <w:t>Nach der vom Beschwerdeführer zitierten Protokollstelle hatte der Handelsrichter auf die Aussage der Zeugin Bezug genommen, wonach der Beschwerdeführer die begonnenen Architekturarbeiten wegen des Unfalls nicht mehr habe weiterführen können, wobei die Zeugin ihre Aussage präzisiert und in "wegen der Unfälle" korrigiert habe.</w:t>
      </w:r>
    </w:p>
    <w:p>
      <w:r>
        <w:t>Der Richter wollte wissen, ob die Zeugin sagen könne, welcher der beiden Unfälle für die Niederlegung der Arbeit eigentlich ausschlaggebend gewesen sei. Auf Intervention des Anwalts des Beschwerdeführers, dass das nicht Beweisthema und keine Frage sei, die ein nicht-medizinischer Zeuge beantworten könne, stellte der Handelsrichter klar, dass es ihm um die Wahrnehmung der Zeugin darüber gehe, was ihr über die Unfälle gesagt worden sei.</w:t>
      </w:r>
    </w:p>
    <w:p>
      <w:r>
        <w:t>Der Beschwerdeführer bemerkt selbst, dass die Frage des Handelsrichters - hätte die Zeugin sie beantworten können - für die Würdigung der Sachlage von Bedeutung hätte sein können, indem er auf den Zusammenhang mit der Frage der konstitutionellen Prädisposition hinweist. Dass sich die Beantwortung der Frage nicht nur als Bestätigung des bisherigen Beweisverfahrens, das nach der Würdigung des Beschwerdeführers zu seinen Gunsten ausfiel, sondern allenfalls zu seinen Lasten hätte auswirken können, begründet in objektiver Betrachtung keinen Anschein der Befangenheit. Der Beschwerdeführer behauptet im Übrigen nicht und es ist auch nicht ersichtlich, dass die Frage nach dem massgebenden Prozessrecht schlechterdings unzulässig gewesen wäre. Bei objektiver Betrachtungsweise kann aus der Frage an die Zeugin Y.________ entgegen der Ansicht des Beschwerdeführers ein Anschein der Befangenheit des Handelsrichters nicht hergeleitet werden.</w:t>
      </w:r>
    </w:p>
    <w:p>
      <w:r>
        <w:t>bb) Nach Ansicht des Beschwerdeführers hat der Handelsrichter überdies mit einer Bemerkung zur Praxis seiner Arbeitgeberin den Anschein der Voreingenommenheit erweckt. Im Zusammenhang mit der Interpretation eines vom Zeugen Z.________ mitunterzeichneten Schreibens der beklagten Versicherung B.________ verwies der Handelsrichter darauf, dass in der Phase, in der das Schreiben verfasst worden war, nicht die letzte Wahrheit bekannt gewesen sei und dass er aus seiner eigenen Praxis wisse, dass Lösungsvorschläge in diesem Zusammenhang mit vielen Unsicherheiten behaftet und daher üblicherweise als unpräjudizielle Lösungsvorschläge zu verstehen seien. Er fragte den Zeugen deshalb, ob das in Frage stehende Schreiben in dem Kontext zustande gekommen sei, wie er ihn geschildert hatte. Auf Intervention des Anwalts des Klägers formulierte der Vorsitzende die Frage dahin, ob sich der Zeuge noch erinnern könne, in welchem Umfeld das Schreiben entstanden sei.</w:t>
      </w:r>
    </w:p>
    <w:p>
      <w:r>
        <w:t>Willenserklärungen und damit auch das in Frage stehende Schreiben sind nach konstanter Praxis im Rahmen des Vertrauensprinzips nicht allein nach ihrem Wortlaut, sondern im gesamten Zusammenhang zu interpretieren, in dem sie entstanden sind ( BGE 124 III 196 E. 1b S. 198).</w:t>
      </w:r>
    </w:p>
    <w:p>
      <w:r>
        <w:t>Die Frage nach dem Kontext, in dem das Schreiben der Versicherung B.________ verfasst worden war, kann daher nicht als überflüssig angesehen werden und wurde denn auch vom Vorsitzenden des Handelsgerichts trotz Intervention des Anwalts des Beschwerdeführers mit anderer Formulierung unbeanstandet zugelassen. Dass der Handelsrichter seine Fragestellung aus seiner eigenen Praxiserfahrung begründete und seine aufgrund des bisherigen Beweisverfahrens gewonnene Erkenntnis einfliessen liess, wonach das Schreiben in einer bestimmten Phase verfasst worden sein dürfte, lässt bei objektiver Betrachtung den Anschein der Befangenheit nicht entstehen. Insbesondere lässt sich der subjektive Eindruck des Beschwerdeführers, dass es sich um eine Suggestivfrage gehandelt habe, auch hier nicht objektiv nachvollziehen.</w:t>
      </w:r>
    </w:p>
    <w:p>
      <w:r>
        <w:t>3.-Es ergibt sich, dass die staatsrechtliche Beschwerde abzuweisen ist, soweit darauf eingetreten werden kann. Diesem Verfahrensausgang entsprechend sind die Gerichtskosten dem Beschwerdeführer aufzuerlegen ( Art. 156 Abs. 1 OG ). Er hat überdies die anwaltlich vertretene Gegenpartei, die sich hat vernehmen lassen,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