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1P.326/2006 vom 5. September 2006</w:t>
      </w:r>
    </w:p>
    <w:p>
      <w:r>
        <w:t>Bundesgericht, 2006-09-05, DE</w:t>
      </w:r>
    </w:p>
    <w:p>
      <w:r>
        <w:rPr>
          <w:b/>
        </w:rPr>
        <w:t xml:space="preserve">Quelle: </w:t>
      </w:r>
      <w:r>
        <w:t>https://mcp.opencaselaw.ch/entscheid/bger_1P.326_2006</w:t>
      </w:r>
    </w:p>
    <w:p>
      <w:r>
        <w:t>FR: TF 1P.326/2006 du 5 septembre 2006</w:t>
      </w:r>
    </w:p>
    <w:p>
      <w:r>
        <w:t>IT: TF 1P.326/2006 del 5 settembre 2006</w:t>
      </w:r>
    </w:p>
    <w:p>
      <w:pPr>
        <w:pStyle w:val="Heading2"/>
      </w:pPr>
      <w:r>
        <w:t>Regeste</w:t>
      </w:r>
    </w:p>
    <w:p>
      <w:r>
        <w:t>Strafverfahren | Verfahren</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2</w:t>
      </w:r>
    </w:p>
    <w:p>
      <w:r>
        <w:t>Der Beschwerdeführer wirft dem Obergericht vor, sein rechtliches Gehör verletzt zu haben, indem es seinen Antrag auf Durchführung eines Augenscheins abgewiesen habe. Ausserdem habe es Beweise willkürlich gewürdigt und die Unschuldsvermutung verletzt.</w:t>
      </w:r>
    </w:p>
    <w:p>
      <w:r>
        <w:rPr>
          <w:b/>
        </w:rPr>
        <w:t>E. 2.1</w:t>
      </w:r>
    </w:p>
    <w:p>
      <w:r>
        <w:t>Nach den aus Art. 29 BV fliessenden Verfahrensgarantien sind alle Beweise abzunehmen, die sich auf Tatsachen beziehen, die für die Entscheidung erheblich sind ( BGE 127 I 54 E. 2b ; 124 I 241 E. 2).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131 I 153 E. 3; 130 II 425 E. 2.1; 122 V 157 E. 1d).</w:t>
      </w:r>
    </w:p>
    <w:p>
      <w:r>
        <w:rPr>
          <w:b/>
        </w:rPr>
        <w:t>E. 2.2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2.3</w:t>
      </w:r>
    </w:p>
    <w:p>
      <w:r>
        <w:t>Aus der in Art. 32 Abs. 1 BV und Art. 6 Ziff. 2 EMRK verankerten Unschuldsvermutung wird die Rechtsregel "in dubio pro reo" abgeleitet (vgl. dazu BGE 127 I 38 E. 2a S. 41 f.; 124 IV 86 E. 2a S. 88; 120 Ia 31 E. 2c und d S. 36). In seiner vom Beschwerdeführer angerufenen Funktion 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w:t>
      </w:r>
    </w:p>
    <w:p>
      <w:r>
        <w:rPr>
          <w:b/>
        </w:rPr>
        <w:t>E. 3</w:t>
      </w:r>
    </w:p>
    <w:p>
      <w:r>
        <w:t>Die Verurteilung des Beschwerdeführers beruht auf der Aussage von Y.________. Dieser sagte kurz nach dem Vorfall gegenüber der Polizei detailreich [act. 6b, pag. 27 ff.], fünf Monate später vor dem erstinstanzlichen Richter eher summarisch [act. 6b, pag. 73 ff.], aber im Kern gleichbleibend, aus, der Beschwerdeführer habe ihm bei seinem Einmünden von der Zürcher- in die Zugerstrasse den Vortritt abgeschnitten und ihn dadurch zu brüskem Bremsen gezwungen, was die Ladung zum "Rumpeln" gebracht habe. Er habe die Hände verworfen, worauf der Beschwerdeführer völlig überraschend mit einer Vollbremsung reagiert habe. Da sein Abstand zu ihm in diesem Zeitpunkt wegen des vorangegangenen Einbiegemanövers noch ungenügend gewesen sei, habe er eine Auffahrkollision nur durch ein Ausweichen auf die Gegenfahrbahn verhindern können. Ein auf dieser entgegenkommender schwarzer Volvo habe seinerseits eine Frontalkollision nur durch ein Ausweichen auf das Trottoir verhindern können. Dieses Fahrverhalten des Beschwerdeführers habe ihn zum Kochen gebracht. Der Beschwerdeführer sei zügig Richtung Jonen weitergefahren. Er sei ihm gefolgt, um das Kontrollschild abzulesen. Bei der Dorfeinfahrt Jonen habe der Beschwerdeführer einen weiteren Schikanestopp gemacht, der ihn aber nicht gezwungen habe, seine Fahrt zu drosseln, da er genügend Abstand eingehalten habe. Da es keinen Gegenverkehr gehabt habe, habe er den stehenden Personenwagen des Beschwerdeführers auf der Höhe der Firma Similisan überholt und vor diesem angehalten. Er sei ausgestiegen und habe den Beschwerdeführer zur Rede gestellt und dabei auch tätlich angegriffen.</w:t>
      </w:r>
    </w:p>
    <w:p>
      <w:r>
        <w:rPr>
          <w:b/>
        </w:rPr>
        <w:t>E. 5</w:t>
      </w:r>
    </w:p>
    <w:p>
      <w:r>
        <w:t>Der Beschwerdeführer bringt vor, er habe in seiner Berufungsschrift gerügt, dass der Einzelrichter seinen Antrag, einen Augenschein durchzuführen, ohne Begründung abgewiesen habe. Das Obergericht habe dazu einen einzigen Hinweis geliefert: da sich Y.________ nicht mehr zu erinnern vermöge, wo genau er infolge des angeblichen Schikanestopps habe auf die Gegenfahrbahn ausweichen müssen, seien davon keine weiteren Erkenntnisse zu erwarten. Dies stimme nicht, dies werde willkürlich angenommen. Der fragliche Schikanestopp sei nach der Darstellung von Y.________ noch in der Ortschaft Oberlunkhofen erfolgt; möglicherweise würde ein Augenschein ergeben, dass ein Ausweichen, wie es Y.________ schildere, gar nicht möglich gewesen sei. Der Beschwerdeführer hat sich in der Berufung tatsächlich darüber beklagt, dass der erstinstanzliche Richter nicht begründete, weshalb er einen Augenschein ablehnte. Er hat indessen in diesem Zusammenhang keine Gehörsverweigerungsrüge erhoben. Es ist daher nicht zu beanstanden, dass sich das Obergericht nicht damit auseinandersetzte, ob dieser die Ablehnung des Beweisantrages hätte begründen müssen, sondern einzig ausführte, weshalb es selber keine Veranlassung sah, einen Augenschein durchzuführen. Diese Begründung hält vor der Verfassung ohne weiteres stand: Y.________ hat an der erstinstanzlichen Hauptverhandlung ausgesagt, der umstrittene erste Schikanestopp sei innerorts erfolgt, wo genau könne er nicht mehr sagen, obwohl er sich diese Frage mehrmals selber gestellt habe, als er nach dem Vorfall durch den Ort gefahren sei. Daraus konnte das Obergericht ohne Verfassungsverletzung ableiten, dass der Vorfall irgendwo zwischen der Einmündung der Zuger- in die Zürcherstrasse und dem Ortsende stattgefunden haben muss. Unmöglich wäre die Version von Y.________ nur dann, wenn es auf diesem Streckenabschnitt auf der Seite der Gegenfahrbahn gar kein Trottoir hätte, auf welches der schwarze Volvo hätte ausweichen können. Dies behauptet indessen der Beschwerdeführer nicht. Unter diesen Umständen erscheint die antizipierte Beweiswürdigung des Obergerichts keineswegs willkürlich, der beantragte Augenschein sei nicht geeignet, das Beweisergebnis zu beeinflussen. Die Gehörsverweigerungsrüge ist unbegründet.</w:t>
      </w:r>
    </w:p>
    <w:p>
      <w:r>
        <w:rPr>
          <w:b/>
        </w:rPr>
        <w:t>E. 5.1</w:t>
      </w:r>
    </w:p>
    <w:p>
      <w:r>
        <w:t>Das Obergericht (E. 4 S. 6) hält die Aussagen von Y.________ für glaubhaft, weil dieser den ihm vorgehaltenen Sachverhalt von Anfang an zugestanden und insbesondere auch anerkannt habe, den Beschwerdeführer verfolgt und anschliessend tätlich angegriffen und beschimpft zu haben. Es sei auch kein Grund ersichtlich, weshalb er in Bezug auf die Fahrweise des Beschwerdeführers falsche Angaben hätte machen sollen, da auch ein Schikanestopp die ihm vorgeworfenen Straftaten - Nötigung und Tätlichkeiten - nicht hätten rechtfertigen können; zudem sei er bei seiner Einvernahme durch den erstinstanzlichen Richter bereits rechtskräftig verurteilt gewesen, sodass er aus einem Anschwärzen des Beschwerdeführers ohnehin keinen Vorteil mehr hätte ziehen können. Es sei auch viel plausibler, dass Y.________ wegen des vom Beschwerdeführer provozierten Beinahe-Unfalls derart in Rage gekommen sei, dass er sich dazu habe hinreissen lassen, diesen zu verfolgen und tätlich anzugreifen, als dass er dies einzig deswegen getan habe, weil ihm dieser mit seinem Abbiegemanöver den Weg abgeschnitten und zum Bremsen gezwungen habe.</w:t>
      </w:r>
    </w:p>
    <w:p>
      <w:r>
        <w:rPr>
          <w:b/>
        </w:rPr>
        <w:t>E. 5.2</w:t>
      </w:r>
    </w:p>
    <w:p>
      <w:r>
        <w:t>Der Beschwerdeführer bestreitet, Y.________ mit Schikanestopps ausgebremst zu haben und bringt im Wesentlichen vor, dieser sei bereits durch seine Vortrittsverletzung völlig ausgerastet. Es ist indessen völlig unbestritten und wurde von den kantonalen Instanzen auch keineswegs verkannt, dass Y.________ es offensichtlich nicht geschätzt hat, dass ihm der Beschwerdeführer den Weg abschnitt, und darauf mit dem Verwerfen der Hände gereizt reagiert hat. Darüber hinaus beschränkt sich der Beschwerdeführer darauf, auf seiner Version der Ereignisse zu beharren, ohne darzulegen, inwiefern das Abstellen des Obergerichts auf die Darstellung von Y.________ willkürlich sein könnte. Dies genügt nicht, dem Obergericht Willkür bzw. die Verletzung des Grundsatzes "in dubio pro reo" nachzuweisen, die Begründungsanforderungen von Art. 90 Abs. 1 lit. b OG sind offensichtlich nicht erfüllt. Darauf ist nicht einzutreten.</w:t>
      </w:r>
    </w:p>
    <w:p>
      <w:r>
        <w:rPr>
          <w:b/>
        </w:rPr>
        <w:t>E. 6</w:t>
      </w:r>
    </w:p>
    <w:p>
      <w:r>
        <w:t>Damit ist die Beschwerde abzuweisen, soweit darauf einzutreten ist. Bei diesem Ausgang des Verfahrens trägt der Beschwerdeführer die Kosten ( Art. 156 OG ). Er hat zwar ein Gesuch um unentgeltliche Prozessführung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