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1P.319/2002 vom 25. November 2002</w:t>
      </w:r>
    </w:p>
    <w:p>
      <w:r>
        <w:t>Bundesgericht, 2002-11-25, IT</w:t>
      </w:r>
    </w:p>
    <w:p>
      <w:r>
        <w:rPr>
          <w:b/>
        </w:rPr>
        <w:t xml:space="preserve">Quelle: </w:t>
      </w:r>
      <w:r>
        <w:t>https://mcp.opencaselaw.ch/entscheid/bger_1P.319_2002</w:t>
      </w:r>
    </w:p>
    <w:p>
      <w:r>
        <w:t>FR: TF 1P.319/2002 du 25 novembre 2002</w:t>
      </w:r>
    </w:p>
    <w:p>
      <w:r>
        <w:t>IT: TF 1P.319/2002 del 25 novembre 2002</w:t>
      </w:r>
    </w:p>
    <w:p>
      <w:pPr>
        <w:pStyle w:val="Heading2"/>
      </w:pPr>
      <w:r>
        <w:t>Erwägungen</w:t>
      </w:r>
    </w:p>
    <w:p>
      <w:r>
        <w:rPr>
          <w:b/>
        </w:rPr>
        <w:t>E. 4</w:t>
      </w:r>
    </w:p>
    <w:p>
      <w:r>
        <w:t>La ricorrente rimprovera poi alla Corte cantonale la violazione delle norme cantonali e comunali sulle altezze delle costruzioni e sul modo di misurarle. Sostiene in particolare ch'essa avrebbe omesso a torto di applicare l' art. 28 n. 2 del Regolamento edilizio della città di Lugano, del 16 dicembre 1963, che prevede la facoltà per il Municipio di concedere un supplemento di 2,50 m all'altezza della facciata a valle qualora il dislivello tra il terreno a monte e a valle del fabbricato fosse pari o superiore all'altezza di un piano.</w:t>
      </w:r>
    </w:p>
    <w:p>
      <w:r>
        <w:rPr>
          <w:b/>
        </w:rPr>
        <w:t>E. 4.1</w:t>
      </w:r>
    </w:p>
    <w:p>
      <w:r>
        <w:t>La licenza edilizia non accenna alla citata disposizione comunale, né contiene indicazioni sulla sua applicazione nella fattispecie. Tale questione non è invero stata affrontata nemmeno dalle Autorità cantonali nell'ambito della procedura ricorsuale. Il Municipio di Lugano ha tuttavia precisato, nella risposta al ricorso, che la forte pendenza del terreno giustificava di concedere un supplemento di 2,50 m all'altezza della facciata a valle: in effetti, una sistemazione del terreno conforme all'art. 41 della legge edilizia cantonale, del 13 marzo 1991 (LE), cioè con un terrapieno di altezza non superiore a 1,50 m dal terreno naturale e con una lunghezza di almeno 3 m, favorirebbe solo le costruzioni su fondi in declivio con una pendenza inferiore al 50 %, fattispecie non realizzata in concreto, ove l'inclinazione del pendio era maggiore. La Corte cantonale ha considerato un'altezza massima di 8 m prevista per la zona R2a dall'art. 14 delle norme di attuazione del piano regolatore e rilevato ch'essa era superata per entrambi i gradoni, senza tuttavia esprimersi sul tenore dell' art. 28 n. 2 del regolamento edilizio e sulla sua eventuale applicazione, che doveva invece essere esaminato in un caso come il presente, dove la natura del progetto e la configurazione dei luoghi non permettevano di escludere d'acchito la rilevanza della normativa comunale. Il Comune beneficiava d'altra parte di autonomia nell'applicazione del proprio diritto comunale ( DTF 128 I 3 consid. 2 e riferimenti), la cui applicazione competeva innanzitutto al Municipio, al quale poteva - dandosene i presupposti - essere rinviata la causa (cfr. art. 65 LPamm). Non confrontandosi con l'eventuale possibilità del Municipio di concedere un supplemento di altezza secondo l' art. 28 n. 2 cpv. 2 del regolamento edilizio, i Giudici cantonali - che hanno nondimeno statuito applicando liberamente il diritto (cfr. art. 61 LPamm; Marco Borghi/Guido Corti, Compendio di procedura amministrativa ticinese, Lugano 1997, pag. 318) - hanno quindi violato l'autonomia comunale (cfr., in generale su questo diritto costituzionale, DTF 128 I 3 consid. 2, 136 consid. 2 e rispettivi riferimenti, DTF 103 Ia 468 consid. 1a; sentenza 1P.252/2000 del 15 dicembre 2000, consid. 2c/bb, pubblicata in RDAT II-2001 n. 1, pag. 3 segg.; sentenza 1P.776/2001 del 18 aprile 2002, consid. 4).</w:t>
      </w:r>
    </w:p>
    <w:p>
      <w:r>
        <w:rPr>
          <w:b/>
        </w:rPr>
        <w:t>E. 4.2</w:t>
      </w:r>
    </w:p>
    <w:p>
      <w:r>
        <w:t>Reggono per contro di fronte alla critica di arbitrio le argomentazioni della Corte cantonale, fondate sostanzialmente sugli art. 40 e 41 LE, riguardanti le modalità di misurazione delle altezze degli edifici e la nozione di terreno sistemato. La Corte cantonale ha negato l'esistenza di una sistemazione del terreno secondo l'art. 41 LE fondandosi innanzitutto sul tenore letterale della norma ( DTF 126 II 71 consid. 6d, 124 II 265 consid. 3a, 372 consid. 5; cfr. sentenza del 27 maggio 1987, pubblicata in RDAT 1989 n. 47, pag. 132 segg.). Premesso che gli accertamenti sull'innalzamento del terreno, non sono arbitrari, né la ricorrente lo prospetta seriamente, le ragioni da lei addotte, e basate principalmente sulla morfologia del terreno stesso non imponevano di scostarsi dal testo legale per evitare di pronunciare una decisione manifestamente insostenibile, ritenuto d'altra parte che della configurazione e pendenza dei luoghi si poteva tenere conto nell'ambito dell'esame sui supplementi d'altezza. Né la Corte cantonale è incorsa nell'arbitrio ritenendo determinante il filo superiore del cornicione di gronda del tetto arcuato per stabilire l'altezza del gradone a monte. Viste le caratteristiche della struttura di copertura, destinata tra l'altro a coprire i locali deposito situati al livello superiore (arretrati meno di 12 m rispetto al corpo sottostante), e ritenuto che i Giudici cantonali non hanno comunque considerato il culmine dell'opera determinante ai fini dell'altezza, non si può concludere che essi abbiano interpretato l'art. 40 LE in modo manifestamente insostenibile.</w:t>
      </w:r>
    </w:p>
    <w:p>
      <w:r>
        <w:rPr>
          <w:b/>
        </w:rPr>
        <w:t>E. 5</w:t>
      </w:r>
    </w:p>
    <w:p>
      <w:r>
        <w:t>Poiché la Corte cantonale ha lasciato sostanzialmente indecisa la questione del preteso contrasto del progetto con il tracciato della funicolare fissato nel piano regolatore, annullando la licenza edilizia già per i motivi suesposti, non occorre esaminare in questa sede tale aspetto.</w:t>
      </w:r>
    </w:p>
    <w:p>
      <w:r>
        <w:rPr>
          <w:b/>
        </w:rPr>
        <w:t>E. 6</w:t>
      </w:r>
    </w:p>
    <w:p>
      <w:r>
        <w:t>Il diniego della licenza edilizia si fonda, nella sentenza impugnata, su motivazioni indipendenti riguardo alle altezze e all'accesso (cfr. DTF 121 IV 94 consid. 1b, 118 Ib 26 consid. 2b, 113 Ia 94 consid. 1a/bb). Come visto, su quest'ultimo punto le argomentazioni della Corte cantonale non sono arbitrarie e il risultato complessivo del giudizio impugnato non è quindi manifestamente insostenibile (cfr. DTF 125 II 129 consid. 5b e rinvio). Ne consegue che, in quanto ammissibile, il ricorso deve comunque essere respinto. Le spese e le ripetibili della sede federale seguono la soccombenza ( art. 156 cpv. 1 e art. 159 cpv. 1 OG ) e vanno quindi poste a carico della ricorrente, ma in misura ridotta, tenendo conto del fatto che essa ottiene parzialmente ragione sulla questione del supplemento d'altezza secondo l' art. 28 del regolamento edilizio comunale.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