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1P.238/2003 vom 11. Juni 2003</w:t>
      </w:r>
    </w:p>
    <w:p>
      <w:r>
        <w:t>Bundesgericht, 2003-06-11, DE</w:t>
      </w:r>
    </w:p>
    <w:p>
      <w:r>
        <w:rPr>
          <w:b/>
        </w:rPr>
        <w:t xml:space="preserve">Quelle: </w:t>
      </w:r>
      <w:r>
        <w:t>https://mcp.opencaselaw.ch/entscheid/bger_1P.238_2003</w:t>
      </w:r>
    </w:p>
    <w:p>
      <w:r>
        <w:t>FR: TF 1P.238/2003 du 11 juin 2003</w:t>
      </w:r>
    </w:p>
    <w:p>
      <w:r>
        <w:t>IT: TF 1P.238/2003 del 11 giugno 2003</w:t>
      </w:r>
    </w:p>
    <w:p>
      <w:pPr>
        <w:pStyle w:val="Heading2"/>
      </w:pPr>
      <w:r>
        <w:t>Regeste</w:t>
      </w:r>
    </w:p>
    <w:p>
      <w:r>
        <w:t>Strafprozess</w:t>
      </w:r>
    </w:p>
    <w:p>
      <w:pPr>
        <w:pStyle w:val="Heading2"/>
      </w:pPr>
      <w:r>
        <w:t>Erwägungen</w:t>
      </w:r>
    </w:p>
    <w:p>
      <w:r>
        <w:rPr>
          <w:b/>
        </w:rPr>
        <w:t>E. 1</w:t>
      </w:r>
    </w:p>
    <w:p>
      <w:r>
        <w:t>Das Bundesgericht prüft die Zulässigkeit der Beschwerde von Amtes wegen und mit freier Kognition ( BGE 127 I 92 E. 1 S. 93 mit Hinweis).</w:t>
      </w:r>
    </w:p>
    <w:p>
      <w:r>
        <w:rPr>
          <w:b/>
        </w:rPr>
        <w:t>E. 2.1</w:t>
      </w:r>
    </w:p>
    <w:p>
      <w:r>
        <w:t>Die staatsrechtliche Beschwerde ist zulässig gegen selbstständig eröffnete Vor- und Zwischenentscheide über die Zuständigkeit und den Ausstand. Diese Entscheide können später nicht mehr angefochten werden ( Art. 87 Abs. 1 OG ). Gegen andere selbstständig eröffnete Vor- und Zwischenentscheide ist die staatsrechtliche Beschwerde nur zulässig, wenn sie einen nicht wieder gutzumachenden Nachteil bewirken können ( Art. 87 Abs. 2 OG ). Ist diese Beschwerde nicht zulässig oder wurde von ihr kein Gebrauch gemacht, ist ein solcher Zwischenentscheid durch Beschwerde gegen den Endentscheid anfechtbar ( Art. 87 Abs. 3 OG ). Zwischenentscheide, die unter Art. 87 Abs. 1 OG fallen, können nur unmittelbar nach ihrer selbstständigen Eröffnung, solche nach Abs. 2 unmittelbar oder auch erst mit einer Beschwerde gegen den Endentscheid angefochten werden ( BGE 126 I 207 E. 1b S. 209).</w:t>
      </w:r>
    </w:p>
    <w:p>
      <w:r>
        <w:rPr>
          <w:b/>
        </w:rPr>
        <w:t>E. 2.2</w:t>
      </w:r>
    </w:p>
    <w:p>
      <w:r>
        <w:t>Rückweisungsentscheide oberer kantonaler Instanzen an untere sind nach ständiger Rechtsprechung als Zwischenentscheide zu betrachten ( BGE 122 I 39 E. 1a/aa S. 41 mit Hinweisen). Mit dem angefochtenen Rückweisungsentscheid wird das vorliegende Strafverfahren nicht abgeschlossen. Es handelt sich um einen Zwischenentscheid im Sinne von Art. 87 Abs. 2 OG , der nur im Falle eines nicht wieder gutzumachenden Nachteils anfechtbar ist. In konstanter Rechtsprechung hat das Bundesgericht festgehalten, dass die Aufhebung einer Einstellungsverfügung keinen nicht wieder gutzumachenden Nachteil zur Folge hat ( BGE 117 Ia 251 E. 1a S. 253; 98 Ia 239 f.). Ein solcher irreparabler Nachteil muss rechtlicher Natur sein. Die Irreparabilität ist nur dann gegeben, wenn der fragliche Nachteil auch durch einen günstigen Endentscheid (in einem kantonalen oder bundesgerichtlichen Verfahren) nicht mehr behoben werden könnte. Eine blosse tatsächliche Beeinträchtigung (wie etwa die Verlängerung oder Verteuerung des Verfahrens) genügt nicht ( BGE 127 I 92 E. 1c S. 94 f. ; 126 I 207 E. 2 S. 210 f.; 118 Ib 335 E. 1c S. 338 f.; 117 Ia 251 E. 1a-b S. 253 f., 396 E. 1 S. 398 f., je mit Hinweisen). Mit der Weiterführung des Strafverfahrens wird der Beurteilung der Schuldfrage nicht vorgegriffen, und dem Angeschuldigten bleiben sämtliche Verteidigungsrechte gewahrt (vgl. BGE 115 Ia 311 E. 2c S. 315).</w:t>
      </w:r>
    </w:p>
    <w:p>
      <w:r>
        <w:rPr>
          <w:b/>
        </w:rPr>
        <w:t>E. 3</w:t>
      </w:r>
    </w:p>
    <w:p>
      <w:r>
        <w:t>Was die geltend gemachte Befangenheit des Einzelrichters anbelangt, ist Folgendes zu sagen: Wohl fallen Entscheide über die Zusammensetzung der entscheidenden Behörde unter die Ausnahme von Art. 87 Abs. 1 OG , gelten mithin als anfechtbare Zwischenverfügungen ( BGE 124 I 255 E. 2b/bb S. 259 mit Hinweisen). Bei der vorliegend angefochtenen Verfügung handelt es sich jedoch um keinen Entscheid über etwaige Ablehnungsgründe. Vorgängig ist ein gesonderter Zwischenentscheid über das Ablehnungsbegehren ergangen; es oblag dem Beschwerdeführer, direkt diesen Zwischenentscheid anzufechten ( BGE 126 I 203 E. 1b S. 205 f.).</w:t>
      </w:r>
    </w:p>
    <w:p>
      <w:r>
        <w:rPr>
          <w:b/>
        </w:rPr>
        <w:t>E. 4</w:t>
      </w:r>
    </w:p>
    <w:p>
      <w:r>
        <w:t>Nach dem Gesagten ist auf die staatsrechtliche Beschwerde nicht einzutreten. Bei diesem Verfahrensausgang hat der Beschwerdeführer die bundesgerichtlichen Kosten zu tragen ( Art. 156 Abs. 1 OG ). Eine Parteientschädigung ist nicht auszurichten, zumal die Beschwerdegegnerin keinen entsprechenden Antrag 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