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1P.233/2001 vom 5. Juni 2001</w:t>
      </w:r>
    </w:p>
    <w:p>
      <w:r>
        <w:t>Bundesgericht, 2001-06-05, FR</w:t>
      </w:r>
    </w:p>
    <w:p>
      <w:r>
        <w:rPr>
          <w:b/>
        </w:rPr>
        <w:t xml:space="preserve">Quelle: </w:t>
      </w:r>
      <w:r>
        <w:t>https://mcp.opencaselaw.ch/entscheid/bger_1P.233_2001</w:t>
      </w:r>
    </w:p>
    <w:p>
      <w:r>
        <w:t>FR: TF 1P.233/2001 du 5 juin 2001</w:t>
      </w:r>
    </w:p>
    <w:p>
      <w:r>
        <w:t>IT: TF 1P.233/2001 del 5 giugno 2001</w:t>
      </w:r>
    </w:p>
    <w:p>
      <w:pPr>
        <w:pStyle w:val="Heading2"/>
      </w:pPr>
      <w:r>
        <w:t>Regeste</w:t>
      </w:r>
    </w:p>
    <w:p>
      <w:r>
        <w:t>Entraide et extradition</w:t>
      </w:r>
    </w:p>
    <w:p>
      <w:pPr>
        <w:pStyle w:val="Heading2"/>
      </w:pPr>
      <w:r>
        <w:t>Erwägungen</w:t>
      </w:r>
    </w:p>
    <w:p>
      <w:r>
        <w:rPr>
          <w:b/>
        </w:rPr>
        <w:t>E. 2</w:t>
      </w:r>
    </w:p>
    <w:p>
      <w:r>
        <w:t>Le Tribunal fédéral examine d'office et avec une pleine cognition la recevabilité des recours qui lui sont soumis ( ATF 127 III 41 consid. 2a p. 42; 126 I 81 consid. 1 p. 83, 207 consid. 1 p. 209, 257 consid. 1a p. 258, et les arrêts cités). a) Le recours de droit public n'est pas recevable si le grief peut être soumis par un autre moyen de droit au Tri- bunal fédéral ou à une autre autorité fédérale ( art. 84 al. 2 OJ). En l'occurrence, les recourants reprochent essentielle- ment aux autorités cantonales d'avoir éludé les prescriptions de la loi fédérale sur l'entraide internationale en matière pénale du 20 mars 1981 (EIMP; RS 351.1). Ils font valoir que la décision de donner à la République fédérale, partie civi- le, le libre accès au dossier de la procédure P/12983/99, en application de l' art. 142 al. 1 CPP /GE, reviendrait, de fait, à lui accorder tout ce qu'elle a réclamé à l'appui de la demande d'entraide judiciaire, avant même qu'une décision de clôture au sens de l' art. 80d EIMP ne soit rendue, ce qui serait inconciliable avec les règles fondamentales de l'en- traide judiciaire et notamment le principe de la spécialité ancré à l' art. 67 al. 1 EIMP . Invoquant la primauté du droit fédéral ( art. 49 al. 1 Cst. ), les recourants soutiennent à cet égard que le Juge d'instruction et la Chambre d'accusa- tion auraient appliqué arbitrairement le droit cantonal de procédure en lieu et place du droit public de la Confédéra- tion, soit l'EIMP. Or, un tel grief doit être soulevé dans le cadre du recours de droit administratif, selon ce que prévoit l' art. 25 al. 1 EIMP . Cette règle correspond au système des art. 97 et 98 let . g OJ, mis en relation avec l' art. 5 PA , selon lequel la voie du recours de droit administratif est ouverte contre les décisions des autorités cantonales de der- nière instance et qui sont fondées sur le droit fédéral - ou qui auraient dû l'être - pour autant qu'aucune des exceptions prévues aux art. 99 à 102 OJ ou dans la législation spéciale ne soit réalisée ( ATF 127 II 1 consid. 2b/aa p. 3/4; 126 I 50 consid. 1 p. 52; 126 II 171 consid. 1a p. 173, 300 consid. 1a p. 301/302; 126 V 252 consid. 1a p. 253/354, et les arrêts cités), cette voie de droit étant aussi ouverte contre les décisions cantonales fondées à la fois sur le droit fédéral et sur le droit cantonal dans la mesure où la violation de dispositions du droit fédéral directement applicables est en jeu (cf. art. 104 let. a OJ ; ATF 126 V 30 consid. 2 p. 31; 125 II 10 consid. 2a p. 13; 124 II 409 consid. 1d/dd p. 414/ 415, et les arrêts cités). Ces principes jurisprudentiels valent aussi dans le domaine de l'entraide judiciaire, qui relève du droit public de la Confédération. En d'autres ter- mes, lorsque dans le cadre d'une procédure pénale régie par le droit cantonal, une partie soulève le grief de violation des règles de l'EIMP applicables à une procédure d'entraide connexe, l'autorité cantonale (d'exécution ou de recours) rend une décision fondée sur le droit fédéral, contre la- quelle seule est ouverte la voie du recours de droit admi- nistratif (cf. art. 80e, 80f et 80i EIMP ; cf. ATF 115 Ib 366 consid. 1 p. 369/370 et l'arrêt non publié F. du 23 mars 1994). En l'espèce, la procédure P/12983/99 présente un lien étroit avec la procédure CP/286/99 ouverte en exécution de la demande d'entraide du 20 décembre 1999: la République fédérale, comme Etat requérant et comme partie civile, défend les mêmes intérêts; les faits évoqués dans la plainte pénale et dans la demande d'entraide sont identiques; les personnes impliquées sont les mêmes; les mesures de contrainte portent sur les mêmes comptes. Les deux procédures sont à ce point imbriquées qu'il est pour ainsi dire impossible de mener l'une indépendamment de l'autre. Ce point n'a d'ailleurs pas échappé à l'Office fédéral. Dans sa décision d'entrée en ma- tière du 20 janvier 2000, celui-ci a invité le Juge d'ins- truction chargé simultanément de la procédure pénale (P/12983/99) et de l'exécution de la demande d'entraide (CP/286/99) à lui remettre, en vue d'une transmission à l'Etat requérant, "toute information additionnelle recueillie dans le cadre de sa procédure pénale et ayant une utilité potentielle" pour la procédure étrangère. Les mesures de contrainte - notamment la saisie d'une très importante docu- mentation bancaire - ont été ordonnées aussi bien pour les besoins de la procédure pénale que pour l'exécution de la de- mande d'entraide judiciaire. En accordant à la République fé- dérale l'accès au dossier de la procédure P/12983/99, sans aucune restriction, le Juge d'instruction a pris une décision qui a influé sur le déroulement de la procédure d'entraide, puisque l'Etat requérant s'est trouvé autorisé à consulter les pièces recueillies pour l'exécution de la demande d'en- traide, avant tout tri préalable. En cela, le Juge d'instruc- tion ne s'est pas placé uniquement sur le terrain de l' art. 142 CPP/GE; il a aussi statué en application de l'EIMP. Les mêmes remarques valent pour la Chambre d'accusation, autorité cantonale de recours compétente pour connaître des décisions du Juge d'instruction aussi bien pour ce qui concerne la pro- cédure pénale cantonale ( art. 190 CPP /GE), que la procédure d'entraide (art. 34 de la loi genevoise d'application du Code pénal et d'autres lois fédérales en matière pénale, du 14 mars 1973 [LACP]). La Chambre d'accusation devait admettre, sur le vu des recours formés par les recourants contre la dé- cision du 23 novembre 2000, que l'affaire portait sur l'ap- plication et le respect de l'EIMP. Partant, elle devait con- sidérer la décision entreprise comme une décision incidente fondée sur cette loi et la traiter comme telle (cf. l' art. 45 PA). Bien que ce point ait échappé à la Chambre d'accusation, celle-ci a néanmoins écarté expressément le grief tiré de l'élusion de l'EIMP. En cela, elle a matériellement appliqué le droit fédéral. Le lien de connexité très étroit unissant les deux procédures commande d'admettre que la décision de- vait être attaquée par la voie du recours de droit adminis- tratif. Au regard de l' art. 84 al. 2 OJ , le recours de droit public est ainsi irrecevable. Il peut cependant être converti en recours de droit administratif, pour autant qu'il réponde aux exigences des art. 97 ss OJ ( ATF 121 II 72 consid. 1f p. 77; 120 Ib 287 consid. 3d p. 298, 379 consid. 1a p. 381; 118 Ib 326 consid. 1b p. 330). b) Dans le domaine de l'EIMP, peuvent faire l'objet d'un recours la décision de clôture de la procédure d'entrai- de et, conjointement avec celle-ci, les décisions incidentes antérieures ( art. 80e let. a EIMP ). Celles-ci sont séparément attaquables, selon l' art. 80e let. b EIMP , si elles causent à leur destinataire un préjudice immédiat et irréparable décou- lant de la saisie d'objets ou de valeurs (ch. 1) ou de la présence de personnes qui participent à la procédure à l'étranger (ch. 2). L'existence d'un préjudice immédiat et irréparable ne peut être admise que dans l'un ou l'autre cas visé à l' art. 80e let. b EIMP , dont l'énumération est en principe exhaustive ( ATF 126 II 495 consid. 5 p. 499ss). La décision refusant de limiter le droit de consul- ter le dossier, est de nature incidente. Ne portant pas sur la saisie d'objets ou de valeurs, elle ne cause pas aux re- courants le préjudice mentionné à l' art. 80e let. b ch. 1 EIMP. Elle n'entre pas davantage dans la catégorie définie à l' art. 80e let. b ch. 2 EIMP , les autorités de l'Etat requé- rant n'ayant pas demandé à participer à l'exécution de la demande d'entraide. Cela étant, si l' art. 80e let. b ch. 2 EIMP ouvre la voie du recours séparé contre la décision incidente prise se- lon l' art. 65a EIMP , c'est parce que la participation à l'exécution de la demande de fonctionnaires étrangers peut, selon les circonstances, comporter le risque d'un dévoilement prématuré d'informations et de documents dont la transmission ne peut être ordonnée que dans le cadre d'une décision de clôture au sens de l' art. 80d EIMP (cf. les arrêts non pu- bliés J. du 29 septembre 1999 et F. du 17 juin 1998). Or, en l'espèce, le préjudice redouté par les recourants est de na- ture semblable: si la République fédérale, par le truchement d'une procédure pénale parallèle à laquelle elle est partie, reçoit des documents et informations qu'elle ne pourrait ob- tenir, par la voie de l'entraide judiciaire, qu'après le pro- noncé d'une décision de transmission définitive, la décision lui donnant un accès inconditionnel et illimité à la procé- dure pénale cause à la personne touchée par cette divulgation prématurée un dommage analogue à celui visé à l' art. 80e let. b ch. 2 EIMP. Cette conclusion s'impose aussi au regard de la jurisprudence qui dénie à l'Etat requérant, sauf exceptions, la qualité de partie à la procédure d'entraide (cf. ATF 125 II 411), afin d'éviter, précisément, le dommage provoqué par le dévoilement intempestif d'informations et de renseigne- ments dans le cadre de la procédure d'entraide. Le préjudice allégué est irréparable. Si, pour une raison ou pour une autre, la demande d'entraide devait être rejetée, avec la conséquence que les documents et renseigne- ments recueillis par le Juge d'instruction ne devaient pas être transmis à la République fédérale, il n'en demeurerait pas moins que celle-ci aurait eu connaissance de ces pièces (dont elle aurait pu établir des copies, comme le permet ex- pressément l' art. 142 CPP /GE), dans la procédure P/12983/99. Lorsque, dans la procédure d'entraide, l'Etat requérant obtient indûment des documents qu'il n'aurait pas dû recevoir, l'autorité d'exécution qui est allée au-delà de ce qu'elle aurait dû faire doit chercher à obtenir la resti- tution de ces documents et informations ( ATF 115 Ib 186 con- sid. 4 p. 193), sans que l'Etat requérant - auquel l'erreur de l'autorité suisse n'est pas opposable - n'y soit cependant tenu en vertu de ses obligations (cf. Robert Zimmermann, La coopération judiciaire internationale en matière pénale, Berne 1999, n° 170 p. 128). L'Etat requérant serait d'autant moins obligé de restituer les pièces copiées dans le cas où, comme en l'espèce, il aurait eu connaissance d'informations confidentielles dans le cadre d'une procédure pénale ouverte dans l'Etat requis, dont les autorités lui auraient reconnu la qualité de partie civile. c) Contre une décision incidente, le délai de re- cours est de dix jours ( art. 80k EIMP ). Le recours, déposé le 28 mars 2001 contre la décision notifiée le 23 février 2001, est tardif, partant irrecevable à cet égard. Lorsqu'il existe une obligation de mentionner une voie de droit, son omission ne doit pas porter préjudice au justiciable ( ATF 126 II 506 consid. 1b p. 509; 123 II 231 consid. 8b p. 238; 119 IV 330 consid. 1c p. 333). Cependant, celui qui s'aperçoit du vice affectant l'indication de la voie de droit ou qui devait s'en apercevoir en faisant usage de la prudence que l'on pouvait attendre de lui, ne peut se prévaloir d'une indication inexacte ou incomplète sur ce point ( ATF 121 II 72 consid. 2a p. 78; 119 IV 330 consid. 1c p. 333; 118 Ib 326 consid. 1c p. 330; 117 Ia 421 consid. 2a p. 422). En particulier, ne mérite pas de protection la par- tie dont l'avocat eût pu déceler l'omission ou l'erreur par la seule lecture du texte légal, sans recourir à la consulta- tion de la jurisprudence ou de la doctrine ( ATF 117 Ia 297 consid. 2 p. 299, 421 consid. 2a p. 422). En l'espèce, les décisions attaquées ne mentionnent pas la voie du recours de droit administratif et le délai de recours de dix jours, contrairement à ce que prévoit l' art. 22 EIMP. Cela s'explique par le fait que la Chambre d'accusa- tion, à la suite du Juge d'instruction, a méconnu que le li- tige portait non seulement sur l'application de l' art. 142 CPP/GE, mais aussi sur celle de l'EIMP, ce qui aurait com- mandé de statuer selon cette loi (consid. 2a ci-dessus). Cette omission justifie d'entrer en matière malgré le carac- tère tardif du recours et quand bien même on peut se demander si les recourants, représentés par des mandataires qui ont invoqué essentiellement les prescriptions de l'EIMP, n'au- raient pas dû s'apercevoir de la méprise des autorités canto- nales et agir, par précaution, dans le délai de dix jours prescrit par l' art. 80k EIMP . d) Les recourants sont titulaires de comptes bancai- res dont le Juge d'instruction a ordonné le séquestre et la remise de la documentation y relative. Sous cet aspect, ils auraient qualité pour agir contre une décision de clôture de la procédure d'entraide (cf. ATF 126 II 258 consid. 2d/aa p. 260; 125 II 356 consid. 3b/bb p. 362; 123 II 161 consid. 1d/aa p. 164; 122 II 130 consid. 2a p. 132/133). Les recours, traités comme recours de droit adminis- tratif, sont ainsi recevables.</w:t>
      </w:r>
    </w:p>
    <w:p>
      <w:r>
        <w:rPr>
          <w:b/>
        </w:rPr>
        <w:t>E. 4</w:t>
      </w:r>
    </w:p>
    <w:p>
      <w:r>
        <w:t>De l'avis des recourants, le fait d'accorder à la République fédérale, comme partie civile, le droit de consulter le dossier de la procédure P/12983/99 et d'en co- pier les pièces, aurait pour effet de contourner les règles de l'entraide judiciaire régie par l'EIMP, en violation de la primauté du droit fédéral. a) La coopération judiciaire internationale en ma- tière pénale est du domaine exclusif de la Confédération. Le rôle des cantons dans ce domaine se limite à l'adoption des normes d'exécution du droit fédéral qui ne sauraient contre- carrer l'application de celui-ci. La même règle prévaut dans la mise en oeuvre, par le canton, de ses compétences propres. Lorsque, comme en l'espèce, le Juge d'instruction conduit pa- rallèlement à l'exécution de la demande d'entraide une procé- dure pénale distincte, il doit veiller à ce que l'applica- tion, en soi correcte, des prescriptions cantonales ne pro- duise pas des effets contraires au droit fédéral. Dans le domaine régi par l'EIMP, l'entraide ne peut être accordée, pour autant que les conditions légales soient remplies, qu'après l'entrée en force de l'ordonnance de clô- ture ( art. 80d EIMP ). Avant que cette étape ne soit franchie, aucun renseignement, document ou information ne peut être transmis à l'Etat requérant. La jurisprudence a souligné maintes fois ce principe, en insistant sur la nécessité d'éviter tout risque de dévoilement intempestif d'informa- tions en cours de procédure (cf. ATF 127 II 104 consid. 3d p. 109 et 125 II 238), au regard notamment des principes de la spécialité et de la proportionnalité. b) Le cas d'espèce se singularise par le fait que la procédure d'entraide (CP/286/99) et la procédure pénale (P/12983/99) sont si étroitement liées qu'elles en deviennent indistinctes. Les documents saisis comme moyens de preuve dans le cadre de la deuxième pourraient être transmis en exé- cution de la première, comme le souligne la décision d'entrée en matière du 20 janvier 2000, invitant le Juge d'instruction à prendre en compte, pour la clôture de la procédure d'en- traide, tous les documents et informations utiles réunis dans la procédure pénale. Le Juge d'instruction conduisant les deux procédures de front, il doit prendre en compte les inté- rêts de l'une comme de l'autre. Cette tâche est rendue déli- cate par la nature et les buts différents de l'entraide et de la poursuite pénale, d'une part, et la superposition du droit fédéral et cantonal, d'autre part. En l'espèce, le Juge d'instruction et la Chambre d'accusation ont considéré ce rapport uniquement sous l'angle du droit de consulter le dos- sier tel qu'il est défini par l' art. 142 CPP /GE. Cette façon de voir les choses est trop étroite, car elle aboutit à né- gliger les buts de l'EIMP. En effet, au fur et à mesure que la République fédérale a pu exercer, sans limite et sans con- ditions, son droit de consulter le dossier de la procédure pénale (P/12983/99), d'obtenir des copies des pièces que ce dossier contient et d'en user à sa guise, la procédure d'en- traide (CP/286/99) a perdu son objet et sa substance, au point que le prononcé d'une décision de clôture portant sur la remise de documents et d'informations déjà en mains de la République fédérale, n'aurait plus guère de sens. Dans leur résultat, les décisions attaquées sont inconciliables avec le but de l'EIMP. Les recours doivent être admis sur ce point. c) Pour appliquer le droit cantonal de manière à sauvegarder l'EIMP, il est nécessaire de limiter le droit de la République fédérale de consulter le dossier de la procé- dure P/12983/99, dans toute la mesure nécessaire pour préser- ver l'objet de la procédure d'entraide. Cela suppose d'exami- ner à chaque fois quelles pièces peuvent être remises sans dommage pour la procédure d'entraide. Une telle restriction du droit d'être entendu pourrait s'appuyer sur l' art. 27 al. 1 let. a et al. 2 PA, appliqué par extension et par analogie (cf. art. 12 al. 1 EIMP ). Une autre solution pourrait consis- ter à suspendre le droit de la République fédérale de consul- ter le dossier jusqu'à l'entrée en force de la décision de clôture de la procédure d'entraide ou à interdire à la Répu- blique fédérale l'usage des documents et informations divul- gués, jusqu'à l'entrée en force de la décision de clôture. Il serait aussi envisageable de rendre des décisions de clôture partielles, selon l'avancement des investigations du Juge d'instruction. d) Comme le soulignent le Procureur général et le Juge d'instruction, cette solution conduit au résultat para- doxal de traiter de manière plus défavorable l'Etat étranger qui requiert l'entraide et use de ses droits de partie civile à la procédure pénale, par rapport à celui qui, sans demander l'entraide à la Suisse, interviendrait uniquement dans la procédure pénale cantonale. Cette différence de traitement trouve sa source dans l' art. 142 CPP /GE qui confère aux par- ties un large droit de consultation du dossier de la pro- cédure pénale. On ne saurait cependant en déduire que cette norme pourrait primer les règles et les exigences de l'EIMP. Pour le surplus, la République fédérale, qui a délibérément choisi d'agir sur le plan de l'entraide judiciaire comme sur celui de la procédure pénale, ne peut pas prétendre à béné- ficier d'un quelconque traitement de faveur à cet égard. e) En l'espèce, le Tribunal fédéral n'est pas en mesure de statuer lui-même sur l'étendue du droit de consul- ter un dossier comprenant plusieurs centaines de pièces. La Chambre d'accusation ayant tranché sur recours, il se justi- fie de renvoyer l'affaire directement au Juge d'instruction ( art. 114 al. 2 OJ ). __________ Lausanne, le 5 7juin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