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1P.208/2005 vom 19. Juli 2005</w:t>
      </w:r>
    </w:p>
    <w:p>
      <w:r>
        <w:t>Bundesgericht, 2005-07-19, DE</w:t>
      </w:r>
    </w:p>
    <w:p>
      <w:r>
        <w:rPr>
          <w:b/>
        </w:rPr>
        <w:t xml:space="preserve">Quelle: </w:t>
      </w:r>
      <w:r>
        <w:t>https://mcp.opencaselaw.ch/entscheid/bger_1P.208_2005</w:t>
      </w:r>
    </w:p>
    <w:p>
      <w:r>
        <w:t>FR: TF 1P.208/2005 du 19 juillet 2005</w:t>
      </w:r>
    </w:p>
    <w:p>
      <w:r>
        <w:t>IT: TF 1P.208/2005 del 19 luglio 2005</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der sich auf kantonales und kommunales Recht stützt. Dagegen steht nur die staatsrechtliche Beschwerde wegen Verletzung verfassungsmässiger Rechte ans Bundesgericht offen ( Art. 84 und 86 Abs. 1 OG ). Der Beschwerdeführer ist als Eigentümer der Bauparzelle und als Baugesuchsteller durch den angefochtenen Entscheid in seiner Rechtsstellung berührt und somit zur staatsrechtlichen Beschwerde befugt ( Art. 88 OG ). Auf die form- und fristgerecht erhobene Beschwerde ist daher einzutreten.</w:t>
      </w:r>
    </w:p>
    <w:p>
      <w:r>
        <w:rPr>
          <w:b/>
        </w:rPr>
        <w:t>E. 2</w:t>
      </w:r>
    </w:p>
    <w:p>
      <w:r>
        <w:t>Türen, Tore, Brüstungen, Fensterläden und ähnliche Fassadenteile sind in herkömmlichen Materialien zu erstellen.</w:t>
      </w:r>
    </w:p>
    <w:p>
      <w:r>
        <w:rPr>
          <w:b/>
        </w:rPr>
        <w:t>E. 2.1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2.2</w:t>
      </w:r>
    </w:p>
    <w:p>
      <w:r>
        <w:t>Der Entscheid des Verwaltungsgerichts stützt sich auf § 238 Abs. 2 des Zürcher Planungs- und Baugesetzes vom 7. September 1975 (PBG) und Art. 8 und 9 der Bau- und Zonenordnung Rüschlikons vom 22. Juni 2000 (BZO), die besondere Anforderungen an die Gestaltung in der Kernzone stellen. Diese Bestimmungen lauten: § 238 PBG Gestaltung 1 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2.3</w:t>
      </w:r>
    </w:p>
    <w:p>
      <w:r>
        <w:t>Das Verwaltungsgericht hielt in seinem Entscheid zunächst fest, dass der kommunalen Baubehörde bei der Anwendung dieser Ästhetikvorschriften ein erheblicher Ermessensspielraum zukomme, den die kantonalen Behörden respektieren müssten; die Rekursinstanz dürfe daher erst dann eingreifen, wenn sich die vorinstanzliche Ermessensausübung als offensichtlich unvertretbar erweise. Das Verwaltungsgericht beschrieb das Bauprojekt wie folgt: Es werde auf dem südlichen, schmalsten Teil des Grundstücks durch die Abstandslinien geprägt, weshalb die Ostfassade über einen abgeschrägten Teil verfüge und über die ganze Länge gestaffelt werde. Das Bauprojekt lasse hier kein gestalterisches Konzept erkennen und scheine lediglich Zweckmässigkeitsüberlegungen zu folgen. Die Abwinklung der Ostfassade mit der daraus resultierenden einseitigen, bis zu 2 m auskragenden, nicht dem Fassadenlauf folgenden Dachausladung wirke ästhetisch unbefriedigend und führe zu dem von der kommunalen Baubehörde gerügten "pilz- oder turmartigen" Gebäudekörper. Dieser Eindruck werde dadurch verstärkt, dass die Südfassade mit einer Höhe von 6 m und einer Breite von nur 2 m über ein unschönes Höhen-/ Breitenverhältnis von 3:1 verfüge. Die vom Beschwerdeführer ins Recht gelegten Fotografien zeigten denn auch keinen wirklich gleich gelagerten Fall in der Kernzone: Das Mittelhaus des Gebäudeensembles Nidelbadstrasse 43/45/47 sei Teil eines grösseren Baukomplexes und als solcher mit dem streitigen Bauvorhaben nicht vergleichbar. Insgesamt sei dem Baukörper auf dem südlichen Grundstücksteil in der vorgesehenen Form die erforderliche gute Gestaltung abzusprechen. Die ästhetische Würdigung dieses Gebäudeteils durch die kommunale Baubehörde erscheine damit als vertretbar und mithin als rechtmässig.</w:t>
      </w:r>
    </w:p>
    <w:p>
      <w:r>
        <w:rPr>
          <w:b/>
        </w:rPr>
        <w:t>E. 2.4</w:t>
      </w:r>
    </w:p>
    <w:p>
      <w:r>
        <w:t>Der Beschwerdeführer rügt zunächst, es sei willkürlich, wenn das Verwaltungsgericht die Bewilligungsfähigkeit des streitbetroffenen Projekts davon abhängig mache, dass bereits ein gleichgelagertes Objekt in der Kernzone bestehe. Entgegen der Auffassung des Beschwerdeführers hat das Verwaltungsgericht jedoch keine derartige Bewilligungsvoraussetzung aufgestellt. Der gerügte Satz des Verwaltungsgerichts steht vielmehr im Zusammenhang mit den vom Beschwerdeführer eingereichten Fotografien, die belegen sollten, dass schmale und in die Höhe strebende Baukörper ortsüblich seien (vgl. Beschwerdeantwort vom 28. Oktober 2004, S. 4 Ziff. 7 und 8). Dem hielt das Verwaltungsgericht entgegen, dass die fotografierten Bauten nicht mit dem streitigen Bauvorhaben vergleichbar seien. Diese Erwägungen lassen keine Willkür erkennen.</w:t>
      </w:r>
    </w:p>
    <w:p>
      <w:r>
        <w:rPr>
          <w:b/>
        </w:rPr>
        <w:t>E. 2.5</w:t>
      </w:r>
    </w:p>
    <w:p>
      <w:r>
        <w:t>Der Beschwerdeführer macht weiter geltend, die Proportionen des Gebäudes ergäben sich zwangsläufig aus der Grundstücksform. Schmale Häuser seien indessen in der Kernzone durchaus häufig anzutreffende Erscheinungen, weil traditionell auf diese Weise Baulücken gefüllt und selbst kleinste Grundstücke für das Wohnen nutzbar gemacht worden seien. Es trifft zu, dass in vielen Innenstädten aufgrund der geringen zur Verfügung stehenden Grundstücksfläche schmal und hoch gebaut worden ist. In der Regel handelt es sich jedoch nicht um freistehende Häuser, sondern um Bauten, die zwischen bestehenden Häusern errichtet worden sind und mit diesen einen zusammenhängenden Baukörper bilden, wie dies etwa beim Gebäudeensemble Nidelbadstrasse 43/45/47 der Fall ist. Jedenfalls in der Kernzone Rüschlikons gibt es keine derart schmalen, in die Höhe strebenden freistehenden Bauten, wie das Verwaltungsgericht willkürfrei festgestellt hat. Dann aber ist es nicht willkürlich anzunehmen, ein Bauvorhaben, dessen Fassade ein Höhen-/Breitenverhältnis vom 3:1 aufweise, ordne sich durch seine Ausmasse, Form und Massstäblichkeit nicht gut in die herkömmliche, charakteristische Bausubstanz ein.</w:t>
      </w:r>
    </w:p>
    <w:p>
      <w:r>
        <w:rPr>
          <w:b/>
        </w:rPr>
        <w:t>E. 2.6</w:t>
      </w:r>
    </w:p>
    <w:p>
      <w:r>
        <w:t>Der Beschwerdeführer macht dagegen geltend, das bauliche Umfeld sei äusserst inhomogen, weshalb keine hohen Anforderungen an einen Neubau gestellt werden dürften: Unmittelbar südwestlich des Baugrundstücks, auf Kat.-Nr. 3794, befinde sich ein unansehnlicher Lagerschuppen; nördlich befinde sich ein Mehrfamilienhaus aus den Sechziger-Jahren (Hintergasse 10) mit grossflächigen Fenstern und durchgehenden Sichtblenden an den Balkonen, das keinerlei kernzonentypische Gestaltungselemente aufweise und mit seiner baulichen Körnung das für die Kernzone typische kleinräumige Bebauungsmuster völlig sprenge. Aus den in den Akten liegenden Fotos ergibt sich, dass die Qualität der Bauten in der Kernzone Rüschlikons sehr unterschiedlich ist, und sich wertvolle Altbauten neben Bauten jüngeren Datums befinden, deren Gestaltung keine besonderen Qualitäten erkennen lässt. Das streitige Bauvorhaben unterliegt jedoch nicht nur der allgemeinen Ästhetikklausel ( § 238 Abs. 1 PBG ), sondern es muss unstreitig den weitergehenden Anforderungen von § 238 Abs. 2 PBG i.V.m. Art. 8 f. BZO entsprechen. Nach der - vom Beschwerdeführer nicht bestrittenen - Rechtsprechung des Verwaltungsgerichts verlangt Art. 238 Abs. 2 PBG eine kubische und architektonische Gestaltung, die sicherstellt, dass einerseits für die Baute selbst und anderseits für die bauliche und landschaftliche Umgebung eine gute Gesamtwirkung erreicht wird; auch Art. 8 BZO verlangt eine gute Gestaltung des Bauvorhabens. Einzelne "Bausünden" aus der Vergangenheit führen nicht dazu, dass diese Bestimmungen ausser Kraft gesetzt und generell geringere Anforderungen an die Gestaltung in der Kernzone zu stellen sind.</w:t>
      </w:r>
    </w:p>
    <w:p>
      <w:r>
        <w:rPr>
          <w:b/>
        </w:rPr>
        <w:t>E. 2.7</w:t>
      </w:r>
    </w:p>
    <w:p>
      <w:r>
        <w:t>Weiter rügt der Beschwerdeführer, das Verwaltungsgericht habe seinen Entscheid nur mit der Abwinklung der Ostfassade und dem "pilz- oder turmartigen" Gebäudekörper bzw. der Gestaltung der Südfassade mit einem Höhen- und Breiteverhältnis von 3:1 begründet, ohne weitere sachrelevante Beurteilungskriterien zu berücksichtigen. Das Bauvorhaben bestehe nicht nur aus einer Südfassade. Das Verwaltungsgericht habe sich in keiner Weise mit den Ausführungen der Baurekurskommission auseinandergesetzt, wonach die besondere Aufgabenstellung mit dem streitbetroffenen Projekt gut gelöst und die Gestaltung der Fassade und des Daches dem relativ schmalen Baukörper entsprechend angepasst worden sei. Auch mit dem Argument des Beschwerdeführers, wonach die Südfassade selbst bei der Ansicht von Süden her kaum ins Gewicht falle, habe sich das Verwaltungsgericht nicht befasst.</w:t>
      </w:r>
    </w:p>
    <w:p>
      <w:r>
        <w:rPr>
          <w:b/>
        </w:rPr>
        <w:t>E. 2.7.1</w:t>
      </w:r>
    </w:p>
    <w:p>
      <w:r>
        <w:t>Nachdem die Gemeinde den Bauabschlag mit den ungünstigen Proportionen des südlichen Gebäudeteils begründet hatte, kann es dem Verwaltungsgericht nicht zum Vorwurf gemacht werden, wenn es sich bei seiner Begründung auf die Süd- und Ostfassade des südlich vorgelagerten Gebäudeteils beschränkte. Es ist unstreitig, dass der Nordteil des Bauvorhabens, für sich allein genommen, den gestalterischen Anforderungen in der Kernzone genügt, und das Projekt - etwa bei der Gestaltung der Fenster und Balkone - traditionelle Elemente der Kernzone übernimmt.</w:t>
      </w:r>
    </w:p>
    <w:p>
      <w:r>
        <w:rPr>
          <w:b/>
        </w:rPr>
        <w:t>E. 2.7.2</w:t>
      </w:r>
    </w:p>
    <w:p>
      <w:r>
        <w:t>Ob die Südfassade und die abgeschrägte Ostfassade bei einer Ansicht von Süden ins Gewicht fallen, lässt sich aufgrund der Akten nur schwer beurteilen: Betrachtet man die zweidimensionalen Pläne (Schnitte/Fassaden), erscheint die abgeschrägte Ostfassade in der Tat als Teil der Südfassade, mit der Folge, dass diese breiter und somit besser proportioniert wirkt und das im Osten einseitig überkragende Dach kaum auffällt. Ob diese Darstellung allerdings der dreidimensionalen Wirklichkeit entspricht, erscheint fraglich, nachdem der südlich vorspringende Gebäudeteil eine Tiefe von immerhin 3,5 m (bis zum Beginn der Abwinklung) bzw. über 7 m (bis zum Vorspringen der Ostfassade) aufweist. Die Einschätzung der Baukommission und des Verwaltungsgerichts, dieser Gebäudeteil werde aufgrund seiner Proportionen und des bis zu 2 m überkragenden, nicht dem Fassadenverlauf folgenden Dachs als "pilz- oder turmartig" wahrgenommen, kann jedenfalls nicht als willkürlich betrachtet werden.</w:t>
      </w:r>
    </w:p>
    <w:p>
      <w:r>
        <w:rPr>
          <w:b/>
        </w:rPr>
        <w:t>E. 2.7.3</w:t>
      </w:r>
    </w:p>
    <w:p>
      <w:r>
        <w:t>Dann aber durfte das Verwaltungsgericht die Auffassung der Gemeinde, das Bauvorhaben genüge den Anforderungen an die Gestaltung und die Einordnung in die Kernzone nicht, ohne Willkür als vertretbar erachten. 3. Der Beschwerdeführer rügt schliesslich eine Verletzung des rechtlichen Gehörs, weil sich das Verwaltungsgericht nicht mit seinen Ausführungen in Ziff. II.6 der Beschwerdevernehmlassung auseinander gesetzt habe, wonach die Südfassade selbst bei der Ansicht von Süden kaum ins Gewicht falle.</w:t>
      </w:r>
    </w:p>
    <w:p>
      <w:r>
        <w:rPr>
          <w:b/>
        </w:rPr>
        <w:t>E. 3</w:t>
      </w:r>
    </w:p>
    <w:p>
      <w:r>
        <w:t>Fenster haben in der Regel die Form eines stehenden Rechtecks aufzuweisen und sich in Zahl und Grösse gut in die Fassade einzuordnen.</w:t>
      </w:r>
    </w:p>
    <w:p>
      <w:r>
        <w:rPr>
          <w:b/>
        </w:rPr>
        <w:t>E. 3.1</w:t>
      </w:r>
    </w:p>
    <w:p>
      <w:r>
        <w:t>Der Grundsatz des rechtlichen Gehörs verlangt, dass die Behörde die Vorbringen des vom Entscheid in seiner Rechtsstellung Betroffenen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so abgefasst sein, dass der Betroffene ihn gegebenenfalls sachgerecht anfechten kann. Das bedeutet indessen nicht, dass sich die Begründung ausdrücklich mit jeder tatbeständlichen Behauptung und jedem rechtlichen Einwand auseinandersetzen muss. Vielmehr kann sie sich auf die für den Entscheid wesentlichen Gesichtspunkte beschränken ( BGE 112 Ia 107 E. 2b S. 109 f.; 114 Ia 233 E. 2d S. 242).</w:t>
      </w:r>
    </w:p>
    <w:p>
      <w:r>
        <w:rPr>
          <w:b/>
        </w:rPr>
        <w:t>E. 3.2</w:t>
      </w:r>
    </w:p>
    <w:p>
      <w:r>
        <w:t>Das Verwaltungsgericht hat im angefochtenen Entscheid dargelegt, weshalb dem Baukörper auf dem südlichen Grundstücksteil in der vorgesehenen Form die erforderlich gute Gestaltung abzusprechen sei. Die Begründung ist zwar knapp gefasst, genügt aber, um den Entscheid sachgerecht anfechten zu können. Ihr lässt sich entnehmen, dass das Verwaltungsgericht der Südfassade für die Beurteilung der Gestaltung und Einordnung der Baute durchaus Gewicht beimass und die Auffassung des Beschwerdeführers, wonach die abgeschrägte Ostfassade als Teil der Südfassade aufgefasst werden würde, nicht teilte.</w:t>
      </w:r>
    </w:p>
    <w:p>
      <w:r>
        <w:rPr>
          <w:b/>
        </w:rPr>
        <w:t>E. 3.3</w:t>
      </w:r>
    </w:p>
    <w:p>
      <w:r>
        <w:t>Damit liegt keine Verletzung des rechtlichen Gehörs und der daraus abgeleiteten Begründungspflicht vor.</w:t>
      </w:r>
    </w:p>
    <w:p>
      <w:r>
        <w:rPr>
          <w:b/>
        </w:rPr>
        <w:t>E. 4</w:t>
      </w:r>
    </w:p>
    <w:p>
      <w:r>
        <w:t>Nach dem Gesagten erweist sich die staatsrechtliche Beschwerde als unbegründet und ist abzuweisen. Bei diesem Ausgang des Verfahrens trägt der Beschwerdeführer die Gerichtskosten und muss die Gemeinde Rüschlikon, die als kleine Gemeinde auf den Beizug eines Anwalts angewiesen war, für die Kosten des bundesgerichtlichen Verfahrens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