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1P.196/2006 vom 10. August 2006</w:t>
      </w:r>
    </w:p>
    <w:p>
      <w:r>
        <w:t>Bundesgericht, 2006-08-10, FR</w:t>
      </w:r>
    </w:p>
    <w:p>
      <w:r>
        <w:rPr>
          <w:b/>
        </w:rPr>
        <w:t xml:space="preserve">Quelle: </w:t>
      </w:r>
      <w:r>
        <w:t>https://mcp.opencaselaw.ch/entscheid/bger_1P.196_2006</w:t>
      </w:r>
    </w:p>
    <w:p>
      <w:r>
        <w:t>FR: TF 1P.196/2006 du 10 août 2006</w:t>
      </w:r>
    </w:p>
    <w:p>
      <w:r>
        <w:t>IT: TF 1P.196/2006 del 10 agosto 2006</w:t>
      </w:r>
    </w:p>
    <w:p>
      <w:pPr>
        <w:pStyle w:val="Heading2"/>
      </w:pPr>
      <w:r>
        <w:t>Regeste</w:t>
      </w:r>
    </w:p>
    <w:p>
      <w:r>
        <w:t>retard injustifié et refus de statuer | Procédure pénale</w:t>
      </w:r>
    </w:p>
    <w:p>
      <w:pPr>
        <w:pStyle w:val="Heading2"/>
      </w:pPr>
      <w:r>
        <w:t>Erwägungen</w:t>
      </w:r>
    </w:p>
    <w:p>
      <w:r>
        <w:rPr>
          <w:b/>
        </w:rPr>
        <w:t>E. 1</w:t>
      </w:r>
    </w:p>
    <w:p>
      <w:r>
        <w:t>Le Tribunal fédéral peut traiter selon une procédure simplifiée les recours manifestement irrecevables ou infondés ( art. 36a al. 1 let. a et b OJ ). Son arrêt est alors sommairement motivé ( art. 36a al. 3 OJ ).</w:t>
      </w:r>
    </w:p>
    <w:p>
      <w:r>
        <w:rPr>
          <w:b/>
        </w:rPr>
        <w:t>E. 2.1</w:t>
      </w:r>
    </w:p>
    <w:p>
      <w:r>
        <w:t>Les recourants font d'abord valoir que les plaintes pénales déposées par A.________ (procédure pénale P.11481/05 - faits, let. A.a) n'auraient été suivies "d'aucun effet", l'ordonnance de classement du 22 juillet 2005 n'étant en réalité qu'une ordonnance de classement partiel, ne traitant pas certains faits dénoncés. Ce moyen a déjà été traité par la Cour de céans dans l'arrêt 1P.32/2006 du 26 janvier 2006 (consid. 3) rendu dans la même affaire. Dès lors que les recourants n'invoquent aucun motif de révision au sens des art. 136 ss OJ , ils peuvent être renvoyés à l'arrêt précité. Ce grief est donc irrecevable.</w:t>
      </w:r>
    </w:p>
    <w:p>
      <w:r>
        <w:rPr>
          <w:b/>
        </w:rPr>
        <w:t>E. 2.2</w:t>
      </w:r>
    </w:p>
    <w:p>
      <w:r>
        <w:t>Il en va de même du grief dans lequel les recourants reprochent au Procureur général la lenteur avec laquelle il traite la procédure pénale P/5915/05 (faits, let. A.b). En effet, les recourants reprennent exactement la même argumentation que celle qu'ils avaient présentée dans la cause 1P.32/2006 et que le Tribunal fédéral avait jugée non conforme aux exigences de motivation de l' art. 90 al. 1 let. b OJ (arrêt précité, consid. 4).</w:t>
      </w:r>
    </w:p>
    <w:p>
      <w:r>
        <w:rPr>
          <w:b/>
        </w:rPr>
        <w:t>E. 3</w:t>
      </w:r>
    </w:p>
    <w:p>
      <w:r>
        <w:t>Les recourants reprochent également au Procureur général la lenteur avec laquelle il traite la plainte pénale déposée contre Z.________ (faits, let. B). Ils se plaignent en outre d'arbitraire ( art. 9 Cst. ) et invoquent une violation de l' art. 6 par. 1 CEDH .</w:t>
      </w:r>
    </w:p>
    <w:p>
      <w:r>
        <w:rPr>
          <w:b/>
        </w:rPr>
        <w:t>E. 3.1</w:t>
      </w:r>
    </w:p>
    <w:p>
      <w:r>
        <w:t>Pour être recevable, un recours de droit public doit contenir un exposé succinct des droits constitutionnels ou des principes juridiques violés et préciser en quoi consiste la violation ( art. 90 al. 1 let. b OJ ). Lorsqu'il est saisi d'un recours de droit public, le Tribunal fédéral n'a donc pas à vérifier de lui-même si le prononcé attaqué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doit préciser en quoi le prononcé entrepris serait arbitraire, ne reposerait sur aucun motif sérieux et objectif, apparaîtrait insoutenable ou heurterait gravement le sens de la justice ( ATF 130 I 258 consid. 1.3 p. 262; 125 I 492 consid. 1b p. 495; 110 Ia 1 consid. 2a p. 3 s.). L'obligation d'exposer les faits essentiels de la cause est particulièrement importante lorsqu'un refus de statuer est dénoncé, puisque le recours n'est pas dirigé contre une décision formelle motivée.</w:t>
      </w:r>
    </w:p>
    <w:p>
      <w:r>
        <w:rPr>
          <w:b/>
        </w:rPr>
        <w:t>E. 3.2</w:t>
      </w:r>
    </w:p>
    <w:p>
      <w:r>
        <w:t>Les griefs présentés par les recourants ne satisfont pas à ces exigences minimales de motivation. En effet, s'agissant de la violation du principe de célérité, les recourants n'exposent pas de manière suffisante les circonstances qui permettraient de constater un retard injustifié à statuer. Ils se bornent du reste à alléguer que "l'affaire est simple à instruire", alors que les faits exposés sur une dizaine de pages dans la plainte pénale du 13 août 2005 ont également fait l'objet d'une procédure civile qui a donné lieu à deux arrêts du Tribunal fédéral (arrêts 5C.305/2005 et 5P.449/2005 du 18 avril 2006). Quant aux griefs tirés d'une violation des art. 9 Cst. et 6 par. 1 CEDH, dont on suppose qu'ils se réfèrent à "l'attitude" du Procureur général, ils ne précisent pas en quoi celui-ci aurait fait preuve d'arbitraire ou aurait empêché que la cause soit entendue dans un délai raisonnable.</w:t>
      </w:r>
    </w:p>
    <w:p>
      <w:r>
        <w:rPr>
          <w:b/>
        </w:rPr>
        <w:t>E. 4</w:t>
      </w:r>
    </w:p>
    <w:p>
      <w:r>
        <w:t>Il s'ensuit que le recours est entièrement irrecevable. Les recourants, qui succombent, doivent payer l'émolument judiciaire, dont ils sont débiteurs solidaires ( art. 153, 153a et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