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1P.195/2003 vom 18. Dezember 2003</w:t>
      </w:r>
    </w:p>
    <w:p>
      <w:r>
        <w:t>Bundesgericht, 2003-12-18, DE</w:t>
      </w:r>
    </w:p>
    <w:p>
      <w:r>
        <w:rPr>
          <w:b/>
        </w:rPr>
        <w:t xml:space="preserve">Quelle: </w:t>
      </w:r>
      <w:r>
        <w:t>https://mcp.opencaselaw.ch/entscheid/bger_1P.195_2003</w:t>
      </w:r>
    </w:p>
    <w:p>
      <w:r>
        <w:t>FR: TF 1P.195/2003 du 18 décembre 2003</w:t>
      </w:r>
    </w:p>
    <w:p>
      <w:r>
        <w:t>IT: TF 1P.195/2003 del 18 dicembre 2003</w:t>
      </w:r>
    </w:p>
    <w:p>
      <w:pPr>
        <w:pStyle w:val="Heading2"/>
      </w:pPr>
      <w:r>
        <w:t>Regeste</w:t>
      </w:r>
    </w:p>
    <w:p>
      <w:r>
        <w:t>Enteignung</w:t>
      </w:r>
    </w:p>
    <w:p>
      <w:pPr>
        <w:pStyle w:val="Heading2"/>
      </w:pPr>
      <w:r>
        <w:t>Erwägungen</w:t>
      </w:r>
    </w:p>
    <w:p>
      <w:r>
        <w:rPr>
          <w:b/>
        </w:rPr>
        <w:t>E. 1.1</w:t>
      </w:r>
    </w:p>
    <w:p>
      <w:r>
        <w:t>Nach Art. 90 Abs. 1 lit. b OG hat die staatsrechtliche Beschwerde die wesentlichen Tatsachen und eine kurz gefasste Darlegung darüber zu enthalten, welche verfassungsmässigen Rechte und inwiefern diese durch den angefochtenen Entscheid verletzt worden sind. Dessen ungeachtet schildert der Beschwerdeführer die Prozessgeschichte in jeder Einzelheit und übt appellatorische Kritik am Vorgehen der beiden kantonalen Instanzen. Soweit diese Vorbringen den Anforderungen von Art. 90 Abs. 1 lit. b OG nicht entsprechen, ist auf die Beschwerde nicht einzutreten.</w:t>
      </w:r>
    </w:p>
    <w:p>
      <w:r>
        <w:rPr>
          <w:b/>
        </w:rPr>
        <w:t>E. 1.2</w:t>
      </w:r>
    </w:p>
    <w:p>
      <w:r>
        <w:t>Der Beschwerdeführer bringt erstmals im staatsrechtlichen Verfahren vor, die kantonale Schätzungskommission sei nicht unabhängig gewesen, weil sie von der Standeskommission eingesetzt worden und diese ihrerseits als Enteignerin aufgetreten sei. Die Rüge der Verletzung des verfassungsmässigen Anspruchs auf ein unabhängiges Gericht hätte jedoch schon im kantonalen Verfahren vorgebracht werden können und müssen. Art. 87 Abs. 1 OG sieht die selbständige Anfechtung von Zwischenentscheiden über gerichtsorganisatorische Fragen, die vor der Weiterführung des Verfahrens zu klären sind, ausdrücklich vor, wobei auch in diesen Fällen der Instanzenzug auszuschöpfen ist (vgl. BGE 126 I 203 E. 1, 207 E. 1b). Neu und damit unzulässig ist ebenfalls die Rüge, die Schätzungskommission habe nach Abschluss des Instruktionsverfahrens keine mündliche Verhandlung durchgeführt. Auch insofern ist auf die staatsrechtliche Beschwerde nicht einzutreten.</w:t>
      </w:r>
    </w:p>
    <w:p>
      <w:r>
        <w:rPr>
          <w:b/>
        </w:rPr>
        <w:t>E. 2</w:t>
      </w:r>
    </w:p>
    <w:p>
      <w:r>
        <w:t>In prozessualer Hinsicht wird in der Beschwerde weiter vorgebracht, Art. 31 Abs. 2 lit. b und Art. 32 Abs. 3 des kantonalen Gesetzes über die Enteignung vom 30. April 1961 (EntG/AI) schlössen eine umfassende Überprüfung der im Rekursverfahren aufgeworfenen Tat- und Rechtsfragen aus und verletzten daher den sich aus Art. 6 Ziff. 1 EMRK ergebenden Anspruch des Enteigneten auf ein faires Verfahren.</w:t>
      </w:r>
    </w:p>
    <w:p>
      <w:r>
        <w:rPr>
          <w:b/>
        </w:rPr>
        <w:t>E. 2.1</w:t>
      </w:r>
    </w:p>
    <w:p>
      <w:r>
        <w:t>Gemäss Art. 31 Abs. 2 EntG /AI können mit Rekurs geltend gemacht werden. a) Verletzung des Gesetzes oder wesentlicher Verfahrensvorschriften; b) Willkür durch Ueberschreiten des Ermessens; c) Nichtwürdigung erheblicher Tatsachen; d) Nichtbeurteilung einzelner Punkte des Rechtsbegehrens." Nach Auffassung des Beschwerdeführers sieht Art. 31 Abs. 2 lit. b nur eine - ungenügende - Willkürkognition durch das Kantonsgericht vor. Dieser Meinung ist jedoch nicht zu folgen. Ausschlaggebend ist, dass nach dem kantonalen Enteignungsgesetz "Überschreitung des Ermessens" gerügt werden kann und diese Rüge im Rekursverfahren frei geprüft werden muss. An dieser Überprüfung ändert nichts, ob die Ermessensüberschreitung (wie etwa in Art. 104 lit. a OG ) den Rechtsverletzungen beigeordnet oder wie in Art. 31 Abs. 2 lit. b EntG /AI als Willkürakt bezeichnet wird. Die kantonale Bestimmung schliesst daher eine uneingeschränkte Überprüfung der geltend gemachten qualifizierten Ermessensfehler nicht aus.</w:t>
      </w:r>
    </w:p>
    <w:p>
      <w:r>
        <w:rPr>
          <w:b/>
        </w:rPr>
        <w:t>E. 2.2</w:t>
      </w:r>
    </w:p>
    <w:p>
      <w:r>
        <w:t>Nach Art. 32 Abs. 3 EntG /AI sind neue Begehren und Beweismittel nur zulässig, sofern glaubhaft gemacht werden kann, dass sie vor der Schätzungskommission noch nicht gestellt werden konnten. Diese Bestimmung ist keine Kognitionsvorschrift, sondern untersagt - ähnlich wie im eidgenössischen Enteignungsrecht (vgl. Art. 77 Abs. 2 des Bundesgesetzes über die Enteignung, SR 711) - beliebige Änderungen von Rechtsbegehren bzw. des Streitgegenstandes sowie unnötige Ausweitungen des Beweisverfahrens vor der Rechtsmittelinstanz. Eine solche Norm steht der vollen Überprüfung des erstinstanzlichen Urteils in rechtlicher und tatsächlicher Hinsicht nicht entgegen.</w:t>
      </w:r>
    </w:p>
    <w:p>
      <w:r>
        <w:rPr>
          <w:b/>
        </w:rPr>
        <w:t>E. 3</w:t>
      </w:r>
    </w:p>
    <w:p>
      <w:r>
        <w:t>Der Beschwerdeführer wirft dem Kantonsgericht ebenfalls vor, verschiedenen Beweisbegehren nicht stattgegeben zu haben, so dem Antrag auf Beizug einer Expertise über die Anzahl Parkplätze sowie um Ermittlung des Umsatzes des Gasthofbetriebes vor und nach der Enteignung. Zur Frage der Parkflächeneinbusse hatte jedoch bereits die Schätzungskommission eingehende Abklärungen vorgenommen und sind die Pläne eines Ingenieurbüros zu den Akten genommen worden. Überdies hat das Kantonsgericht einen Augenschein durchgeführt. Das Gericht war daher nicht gehalten, zusätzliche Beweise zu erheben und eine Expertise erstellen zu lassen, umso weniger, als die Streitpunkte im Rekursverfahren vorweg Rechts- und nicht Sachfragen betrafen. Was die geltend gemachte Umsatzeinbusse anbelangt, so ist die Schätzungskommission von den vom Enteigneten selbst genannten Ziffern ausgegangen. Das Kantonsgericht hatte daher keinen Anlass, hierüber Beweis zu führen.</w:t>
      </w:r>
    </w:p>
    <w:p>
      <w:r>
        <w:rPr>
          <w:b/>
        </w:rPr>
        <w:t>E. 4</w:t>
      </w:r>
    </w:p>
    <w:p>
      <w:r>
        <w:t>In der Sache selbst rügt der Beschwerdeführer, dass die Enteignungsentschädigung in verschiedener Hinsicht unrichtig ermittelt und ihm gegen seinen Willen Realersatz zugesprochen worden sei. Überprüft das Bundesgericht auf staatsrechtliche Beschwerde hin eine nach kantonalem Recht festgesetzte Enteignungsentschädigung, so hat es diese nicht wie in den vom Bundesrecht beherrschten Enteignungsverfahren selbst frei zu bestimmen. Es kann vielmehr nur dann eingreifen, wenn den kantonalen Vorschriften offensichtlich und willkürlich zuwidergehandelt worden ist, wenn die zur Festsetzung der Enteignungsentschädigung massgeblichen Prinzipien ausser Acht gelassen worden sind oder wenn die Behörde das ihr zustehende Ermessen missbraucht oder überschritten hat. Ist der angefochtene Entscheid zwar mit einer fehlerhaften Begründung versehen, im Ergebnis aber nicht willkürlich, so sieht das Bundesgericht von dessen Aufhebung ab ( BGE 104 Ia 470 nicht publ. E. 3a, 122 I 168 E. 2c S. 173). Im Zusammenhang mit seinen Entschädigungsbegehren ersucht der Beschwerdeführer das Bundesgericht um Vornahme eines Augenscheins. Ein solcher erweist sich jedoch, wie sich aus dem Folgenden ergibt, als nicht erforderlich.</w:t>
      </w:r>
    </w:p>
    <w:p>
      <w:r>
        <w:rPr>
          <w:b/>
        </w:rPr>
        <w:t>E. 5</w:t>
      </w:r>
    </w:p>
    <w:p>
      <w:r>
        <w:t>Die kantonale Schätzungskommission hat dem Beschwerdeführer für den abgetretenen Boden flächengleichen Realersatz zuerkannt, nämlich den zwischen der verlegten Gleisanlage und dem Gasthof Rössli frei werdenden Boden (420 m2) sowie eine südöstlich an die Hotelliegenschaft anstossende Fläche von 834 m2 ab Parzelle Nr. 1653. Vor Kantonsgericht hat der Beschwerdeführer seine Zustimmung zum Realersatz ab Parzelle Nr. 1653 widerrufen. Zur Begründung gab er an, er habe die Ersatzfläche nur unter der Bedingung akzeptiert, sie für den Bau einer Tiefgarage nutzen zu können, doch sei das Projekt mangels Mitfinanzierung durch die Enteigner gescheitert. Das Kantonsgericht hält im angefochtenen Entscheid zu diesem Vorbringen fest, der Beschwerdeführer habe noch in seiner Rechtsschrift vom 4. April 2002 sein Einverständnis zum Realersatz bestätigt, obschon im damaligen Zeitpunkt bekannt gewesen sei, dass sich die Enteigner nicht am Garagenbau beteiligen würden; der Widerruf sei daher neu und unzulässig. Vor Bundesgericht bestreitet der Beschwerdeführer nicht, dass ihm im April 2002 die ablehnende Haltung der Enteigner bereits bekannt gewesen sei, und bringt nunmehr vor, er habe die Annahme des Realersatzes stets von der Höhe des Anrechnungswertes sowie der zusätzlich geschuldeten Geldentschädigung abhängig gemacht. Das appenzellische Enteignungsrecht sieht aber die Möglichkeit, die Realersatzleistung noch nach dem Entscheid der Schätzungskommission abzulehnen, nicht vor. Eine Wahlmöglichkeit steht dem Enteigneten (wie auch dem Enteigner) nach rechtskräftiger Festsetzung der Entschädigung nur im Falle zu, dass Ausdehnungsbegehren gestellt worden sind (vgl. Art. 5 Abs. 3 und Art. 6 Abs. 2 EntG /AI). Das Kantonsgericht hat daher den erst im Rekursverfahren vorgebrachten Antrag des Enteigneten um Geldleistung anstelle von Realersatz (bzw. eines Teils davon) zu Recht als neu bezeichnet. Im Übrigen darf die Enteignungsentschädigung auch ohne die Zustimmung des Enteigneten als Sachleistung erfolgen, falls dessen Interessen ausreichend gewahrt werden ( Art. 9 Abs. 4 EntG /AI). Es kann aber nicht in Abrede gestellt werden, dass eine in der Kernzone liegende, unmittelbar an die Hotelliegenschaft grenzende Ersatzfläche für den Gasthofbetrieb erhebliche Vorteile bietet, selbst wenn dieser Boden aus Gründen des Nachbarschutzes nur zum Teil als Parkfläche benutzt werden könnte. Die Ersatzfläche ab Parzelle Nr. 1653 hätte daher dem Beschwerdeführer wohl auch zugewiesen werden können, wenn er im erstinstanzlichen Verfahren der Sachleistung nicht zugestimmt hätte. Ist somit der Verzicht auf die Ersatzfläche ab Parzelle Nr. 1653 zu Recht als unzulässig betrachtet worden, so fällt auch das im Zusammenhang mit diesem Verzicht gestellte Begehren um Erstellung einer neuen Stützmauer dahin.</w:t>
      </w:r>
    </w:p>
    <w:p>
      <w:r>
        <w:rPr>
          <w:b/>
        </w:rPr>
        <w:t>E. 6</w:t>
      </w:r>
    </w:p>
    <w:p>
      <w:r>
        <w:t>Umstritten ist sodann, ob dem Beschwerdeführer für das Dahinfallen des Parkplatzbenützungsrechts, das die an die Grundstücke Nrn. 1306 und 1338 anschliessende Parzelle Nr. 1232 des Kantons belastete, zu entschädigen sei, mit anderen Worten, ob das Benützungsrecht befristet oder unbefristet gewesen sei. Das Parkplatz-Servitut beruht auf einer Vereinbarung, die der Kanton im Jahre 1982 mit dem Rechtsvorgänger des Enteigneten abgeschlossen hatte. Im Ingress dieser Vereinbarung wurde festgehalten, dass der Staat Appenzell I.Rh. seit mehreren Jahren für den provisorischen Einlenker der Entlastungsstrasse in die alte Verbindungsstrasse Appenzell-Wasserauen rund 260 m2 Boden ab den Parzellen Nrn. 144 und 1306 beansprucht habe, ohne dass darüber je eine Entschädigungsvereinbarung abgeschlossen worden wäre. Dies sei nunmehr nachzuholen. Die Parteien kamen überein, dass der Kanton dem Grundeigentümer für die bisherige Beanspruchung des Bodens pauschal Fr. 4'250.-- bezahle. Weiter räumte der Kanton Appenzell I.Rh. dem Grundeigentümer und dessen Rechtsnachfolger zur Abgeltung der künftigen Nutzung der Bodenflächen zu Strassenzwecken das uneingeschränkte ausschliessliche Parkplatzbenutzungsrecht auf der Parzelle Nr. 1232 ein. Diese Dienstbarkeit dauert gemäss der Vereinbarung "solange der Staat Appenzell I.Rh. Boden ab den Parzellen Nr. 144 und 1306 in Anspruch nimmt". Der Beschwerdeführer versteht die Vertragsbestimmung über die Geltungsdauer der Dienstbarkeit so, dass diese - unabhängig von der Durchführung eines enteignungsrechtlichen Entschädigungsverfahrens - so lange bestehe, als der fragliche Boden als Strassenfläche beansprucht werde. Nach Auslegung des Kantonsgerichts ist dagegen mit der Enteignung das für die definitive Strassenführung benötigte Land dem Kanton zu Eigentum übertragen worden und leistet dieser dafür Entschädigung. Damit werde für die Strasse fortan nicht mehr "fremder Boden" in Anspruch genommen und falle das Parkplatz-Servitut, das als Gegenleistung für den bisher entschädigungslosen Gebrauch des Bodens eingeräumt worden sei, dahin. Diese Auffassung erscheint als naheliegend und ist jedenfalls nicht willkürlich. Hätte der Kanton das Dienstbarkeitsrecht unabhängig vom späteren Erwerb der Parzellen Nrn. 144 und 1306 gelten lassen wollen, so hätte auch keine Bestimmung über die Dauer des Rechts in die Vereinbarung aufgenommen werden müssen. Es ist denn auch nicht anzunehmen, dass der Kanton Appenzell I.Rh. seinerzeit bereit gewesen war, dem Eigentümer der Parzellen Nrn. 144 und 1306 auf alle Zeiten eine Ersatzfläche zur Verfügung zu stellen und zusätzlich noch den Wert des beanspruchten Bodens zu vergüten. Dem Beschwerdeführer ist daher für den Untergang der die Parzelle Nr. 1232 belastenden Parkplatz-Dienstbarkeit zu Recht keine Entschädigung zugesprochen worden.</w:t>
      </w:r>
    </w:p>
    <w:p>
      <w:r>
        <w:rPr>
          <w:b/>
        </w:rPr>
        <w:t>E. 7</w:t>
      </w:r>
    </w:p>
    <w:p>
      <w:r>
        <w:t>Im Zusammenhang mit der genannten vorzeitigen Beanspruchung einer Teilfläche der Parzelle Nr. 144 macht der Beschwerdeführer geltend, der Wert dieses Grundstücks hätte am Wert des Parkplatzbenützungsrechts auf Parzelle Nr. 1232 bemessen werden müssen, das ihm ja als Ersatz für die Inanspruchnahme des Grundstücks Nr. 144 zur Verfügung gestellt worden sei. Zumindest hätte aber berücksichtigt werden müssen, dass die Parzelle Nr. 144 nur wegen der Strassen- und Bahnsanierung aus der Bauzone entlassen und dem übrigen Gemeindegebiet zugewiesen worden sei. Der Meinung, der Verkehrswert der Parzelle Nr. 144 sei am Gegenwert des Parkplatz-Servituts zu bemessen, ist nicht zu folgen, weil die seinerzeit abgeschlossene Vereinbarung und die vorübergehende grosszügige Ersatzleistung des Kantons nicht zur Folge haben können, dass dieser im Enteignungsverfahren mehr als die volle Entschädigung zu entrichten hätte. Dagegen ist dem Beschwerdeführer darin zuzustimmen, dass die kantonalen Enteignungsinstanzen hätten untersuchen müssen, ob die Parzelle Nr. 144 bei der letzten Revision des Zonenplanes tatsächlich ausgezont worden sei und ob diese Auszonung werkbedingt und daher bei der Entschädigungsbemessung ausser Acht zu lassen sei. Auch planerische Vorwirkungen zählen zu den Werterhöhungen oder Wertverminderungen, die durch das Werk des Enteigners entstehen können und bei der Verkehrswertberechnung ausser Betracht zu fallen haben (vgl. Art. 11 Abs. 3 EntG /AI; BGE 115 Ib 13 E. 5b S. 26, zur Publikation best. Entscheid 1E.15/2002 vom 15. September 2003 E. 5). Es fragt sich daher, ob die Sache zur Vornahme entsprechender Abklärungen an die kantonalen Instanzen zurückzuweisen sei. Auf eine Rückweisung kann jedoch im Hinblick darauf verzichtet werden, dass dem Beschwerdeführer für alle enteigneten Grundstücke voller Flächenersatz in der Kernzone geleistet wird. Entgegen der Auffassung der Schätzungskommission ist nämlich auch der frei gewordene, früher zur Bahnparzelle Nr. 116 gehörende Boden nicht dem übrigen Gemeindegebiet sondern der Kernzone zuzurechnen. Bahnareal, das nicht oder nicht mehr für Bahnzwecke benutzt wird, ist seinem (neuen) Verwendungszweck gemäss zu bewerten und in der Regel zonenmässig gleich zu behandeln wie das angrenzende Gebiet (vgl. BGE 115 Ib 166 E. 4 S. 174 f.; s.a. sinngemäss BGE 114 Ib 344 E. 3 S. 349 ff.). Demnach wird der Bodenverlust des Beschwerdeführers durch die Realersatzleistung verkehrswertmässig auch dann voll abgegolten, wenn die Parzelle Nr. 144 früher der Kernzone angehört hätte, einzig wegen der Verkehrssanierung dem übrigen Gemeindegebiet zugewiesen worden und daher als Bauland zu betrachten wäre.</w:t>
      </w:r>
    </w:p>
    <w:p>
      <w:r>
        <w:rPr>
          <w:b/>
        </w:rPr>
        <w:t>E. 8</w:t>
      </w:r>
    </w:p>
    <w:p>
      <w:r>
        <w:t>Kritik erhoben wird ebenfalls am Preis, den die Schätzungskommission für den von der Stammparzelle Nr. 137 entlang der Brülisauerstrasse abgetretenen Landstreifen von rund 92 m2 festgelegt hat. Die kantonale Instanz ging bei ihrer Schätzung aufgrund von Vergleichspreisen für voll erschlossenes Bauland von einem Wert von Fr. 500.--/m2 aus und legte die Entschädigung für das innerhalb der Strassenbaulinie liegenden Bodens (Vorgartenland) auf 60 % des Baulandwertes, das heisst auf Fr. 300.--/m2 fest. Der Beschwerdeführer bestreitet, dass das enteignete Land als "Vorgartenland" bewertet werden dürfe, da ja infolge der Verbreiterung der Strasse auch die Baulinie verlegt und somit vollwertiges Land in Anspruch genommen worden sei. Ohne auf den umstrittenen Begriff des "Vorgartenlandes" einzugehen, ist aufgrund ständiger Rechtsprechung und Schätzungspraxis festzuhalten, dass der Wert überbauten Landes nicht dem Wert unüberbauter Grundstücke gleichgesetzt werden kann. Der Wert überbauten Landes, der sog. relative Landwert, ist vielmehr in Beziehung zum Gesamtwert der Liegenschaft zu bestimmen und in der Regel niedriger anzusetzen als der Wert nicht überbauten Bodens; die Vergleichsmethode eignet sich daher zur Wertermittlung kaum (vgl. BGE 128 II 74 E. 5c S. 79 ff. und dort zitierte Literatur). Der Hinweis des Beschwerdeführers darauf, dass er nicht baulinienbelastetes Land abgetreten habe, ändert mithin nichts daran, dass die Entschädigung für die Teilenteignung seines überbauten Grundstücks nicht anhand der Baulandpreise bemessen werden kann. Hinzu kommt im vorliegenden Fall, dass die Landabtretung ab Parzelle Nr. 137 nicht nur mit Fr. 300.--/m2 abgegolten worden ist, sondern dem Enteigneten für den abtretungsbedingten Verlust von drei Parkplätzen eine zusätzliche Entschädigung von Fr. 27'600.-- (3 x Fr. 9'600.--) zugesprochen worden ist. Wird dieser Betrag - methodisch richtig - zum Landpreis hinzugeschlagen, beläuft sich die Entschädigung für die Enteignungsfläche von rund 92 m2 auf insgesamt Fr. 613.--/m2.</w:t>
      </w:r>
    </w:p>
    <w:p>
      <w:r>
        <w:rPr>
          <w:b/>
        </w:rPr>
        <w:t>E. 9</w:t>
      </w:r>
    </w:p>
    <w:p>
      <w:r>
        <w:t>Der Beschwerdeführer verlangt im Weiteren eine höhere Entschädigung für den subjektiven Schaden, der ihm infolge des Verlustes von Parkplätzen und der dadurch verursachten Ertragseinbusse entstanden sei. Er wirft dem Kantonsgericht vor, sich mit diesem Begehren überhaupt nicht befasst zu haben. Zudem seien die kantonalen Instanzen bei der Ermittlung der Anzahl Parkplätze vor und nach der Enteignung in Willkür verfallen. Auch in dieser Hinsicht erweist sich die Kritik des Beschwerdeführers - wie das Kantonsgericht in einer kurzen Erwägung ebenfalls festgestellt hat - als unbegründet.</w:t>
      </w:r>
    </w:p>
    <w:p>
      <w:r>
        <w:rPr>
          <w:b/>
        </w:rPr>
        <w:t>E. 9.1</w:t>
      </w:r>
    </w:p>
    <w:p>
      <w:r>
        <w:t>Zum Begehren um Ausgleich des sog. subjektiven Schadens ist zunächst festzuhalten, dass der Beschwerdeführer zwar Eigentümer der (teil-)enteigneten Liegenschaften ist, den Gasthof aber nicht selber führt. Nun hätte er zur Geltendmachung eines Schadens aus Ertragsausfall vorweg darlegen müssen, welches wirtschaftliche und rechtliche Verhältnis zwischen ihm als Eigentümer und der Betriebsführung besteht (Pacht, Miete oder Angestelltenverhältnis) und inwiefern ihm aus einer Ertragseinbusse tatsächlich ein Schaden erwächst. Ohne diese Angaben lässt sich das Entschädigungsbegehren nicht belegen. Die Tatsache allein, dass der Gasthof offenbar von der Tochter des Eigentümers geführt wird, bedeutet noch nicht, dass Betriebsführung und Eigentümerschaft als wirtschaftliche Einheit zu betrachten wären und eine allfällige Ertragseinbusse dem Eigentümer vergütet werden müsste (vgl. mutatis mutandis BGE 106 Ib 223 E. 2). Insofern fehlen in der staatsrechtlichen Beschwerde wesentliche Angaben über Rechtsverhältnisse, die einen Anspruch auf Ersatz des zusätzlichen subjektiven Schadens erst zu begründen vermöchten.</w:t>
      </w:r>
    </w:p>
    <w:p>
      <w:r>
        <w:rPr>
          <w:b/>
        </w:rPr>
        <w:t>E. 9.2</w:t>
      </w:r>
    </w:p>
    <w:p>
      <w:r>
        <w:t>Die Schätzungskommission ist zu Gunsten des Beschwerdeführers davon ausgegangen, dass der Gasthofbetrieb trotz der Zuweisung von Ersatzflächen zehn Parkplätze verliere; dies führe zu einer Ertragseinbusse des Eigentümers, die mit Fr. 9'600.-- pro Parkplatz abzugelten sei. Die in diesem Zusammenhang getroffenen Annahmen zur Parkplatz-Situation vor der Enteignung sind keineswegs unhaltbar. Dass die auf Parzelle Nr. 1232 vorübergehend zur Verfügung gestellten Parkplätze nicht zu den enteigneten bzw. zu entschädigenden Parkflächen gezählt werden dürfen, ist bereits dargelegt worden. Soweit der Beschwerdeführer geltend macht, er habe schon vor der Zuweisung der Ersatzfläche ab Parzelle Nr. 116 bahnseits des Gasthofes über Parkplätze verfügt, ist mit der Schätzungskommission festzustellen, dass die Zufahrt zu diesen nur über Bahnareal möglich war. Die Parkplätze konnten deshalb, da die Bahn ihr Areal jederzeit selbst hätte beanspruchen können, ebenfalls nicht als "rechtlich gesichert" gelten. Dass die Benutzung des Bahnareals offenbar geduldet wurde, verschafft dem Beschwerdeführer keine Vermögensposition, die im Enteignungsverfahren zu beachten wäre. Im Übrigen schildert der Beschwerdeführer in der staatsrechtlichen Beschwerde selbst, dass früher die Dancing-Besucher ihre Autos jeweils eng gepfercht auf den Parkflächen und mitunter auch verkehrswidrig auf den Strassenflächen abgestellt hätten. Nun habe die Sanierung eine erzwungene neue "Ordnung" herbeigeführt, die mit dem bisherigen erfolgreichen Betriebskonzept nicht mehr harmoniere. Aus dem Umstand, dass durch den Strassenausbau regelwidriges Parkieren erschwert oder verunmöglicht worden ist, kann aber der Beschwerdeführer klarerweise keinen Entschädigungsanspruch für sich herleiten.</w:t>
      </w:r>
    </w:p>
    <w:p>
      <w:r>
        <w:rPr>
          <w:b/>
        </w:rPr>
        <w:t>E. 10</w:t>
      </w:r>
    </w:p>
    <w:p>
      <w:r>
        <w:t>Im Rekursverfahren vor Kantonsgericht hat der Enteignete unter anderem ein Entschädigungsbegehren "für Inkonvenienzen während der Bauzeit" in Höhe von Fr. 20'000.-- gestellt und dazu vorgebracht, dass der Gasthof während der Bauarbeiten stark verschmutzt worden sei und grössere Reinigungskosten angefallen seien. Das Kantonsgericht hat dieses Begehren für neu und daher unzulässig gehalten. Der Beschwerdeführer wendet im staatsrechtlichen Verfahren hiergegen ein, er habe bereits vor der Schätzungskommission um Inkonvenienzentschädigung in Höhe von Fr. 500'000.-- ersucht und das zu Unrecht als neu bezeichnete Begehren sei in jener Forderung enthalten gewesen. Das im erstinstanzlichen Verfahren gestellte Begehren bezog sich jedoch auf den durch den Parkplatzverlust entstandenen Minderwert und die weiteren mit der Enteignung verbundenen Nachteile. Das Kantonsgericht durfte daher die Entschädigungsforderung für die Beeinträchtigungen durch Bauarbeiten als neu betrachten. Diese hätte denn auch gemäss Art. 29 Abs. 1 lit. c EntG /AI als nachträgliche Forderung für eine nicht oder nicht sicher vorauszusehende Schädigung des Enteigneten, die sich erst beim Bau des Werkes eingestellt hat, noch nach Abschluss des Schätzungsverfahrens beim Präsidenten der Schätzungskommission anhängig gemacht werden können. Da das Begehren der Schätzungskommission nicht unterbreitet worden ist, hatte das Kantonsgericht darauf nicht einzutreten.</w:t>
      </w:r>
    </w:p>
    <w:p>
      <w:r>
        <w:rPr>
          <w:b/>
        </w:rPr>
        <w:t>E. 11</w:t>
      </w:r>
    </w:p>
    <w:p>
      <w:r>
        <w:t>Der Beschwerdeführer beklagt sich schliesslich über die ihm für das Schätzungsverfahren zugesprochene ausseramtliche Entschädigung von Fr. 10'000.--, die im Vergleich zur Entschädigung, die den Enteignern im Rekursverfahren zugesprochen worden sei, unverhältnismässig niedrig sei. Die ausseramtliche Entschädigung bilde zudem Bestandteil der Enteignungsentschädigung, die nach Art. 26 Abs. 2 BV eine volle sein müsse.</w:t>
      </w:r>
    </w:p>
    <w:p>
      <w:r>
        <w:rPr>
          <w:b/>
        </w:rPr>
        <w:t>E. 11.1</w:t>
      </w:r>
    </w:p>
    <w:p>
      <w:r>
        <w:t>Entgegen der Meinung des Beschwerdeführers gilt die ausseramtliche Entschädigung oder Parteientschädigung im Enteignungsverfahren als reine Prozess-Entschädigung. Als solche bildet sie nicht Bestandteil der durch Art. 9 Abs. 1 EntG /AI gewährleisteten "vollen Entschädigung" und dient somit nicht dazu, einen im Sinne von Art. 10 Abs. 1 lit. c EntG /AI dem Enteigneten verursachten "weiteren Nachteil" auszugleichen. Aus dem Gebot der vollen Entschädigung ergibt sich daher kein Anspruch auf vollen Parteikostenersatz (vgl. BGE 129 II 106 E. 3.1 mit Hinweisen).</w:t>
      </w:r>
    </w:p>
    <w:p>
      <w:r>
        <w:rPr>
          <w:b/>
        </w:rPr>
        <w:t>E. 11.2</w:t>
      </w:r>
    </w:p>
    <w:p>
      <w:r>
        <w:t>Die Kostenfolgen des Enteignungsverfahrens vor der Schätzungskommission werden durch Art. 47 Abs. 1 EntG /AI geregelt, während für die Verteilung der Kosten und die ausserrechtliche Entschädigung im Verfahren vor Kantonsgericht die Bestimmungen der kantonalen Zivilprozessordnung gelten ( Art. 47 Abs. 2 EntG /AI). Angesichts dieser unterschiedlichen Regelung kann der Beschwerdeführer aus dem Vergleich des Kosten- und Entschädigungsentscheides im erstinstanzlichen Verfahren mit jenem des Rekursverfahrens nichts für sich ableiten. Da die dem Enteigneten für das Schätzungsverfahren zuerkannte ausseramtliche Entschädigung von Fr. 10'000.-- nicht als völlig unhaltbar und damit willkürlich erscheint, ist die staatsrechtliche Beschwerde auch in diesem Punkte als unbegründet abzuweisen.</w:t>
      </w:r>
    </w:p>
    <w:p>
      <w:r>
        <w:rPr>
          <w:b/>
        </w:rPr>
        <w:t>E. 12</w:t>
      </w:r>
    </w:p>
    <w:p>
      <w:r>
        <w:t>Die staatsrechtliche Beschwerde ist nach dem Gesagten abzuweisen, soweit auf sie einzutreten ist. Die Gerichtsgebühr ist dem Ausgang des Verfahrens entsprechend dem unterliegenden Beschwerdeführer zu überbinden ( Art. 156 Abs. 1 OG ). Dem Kanton Appenzell I.Rh. ist praxisgemäss keine Parteientschädigung auszurichten. Das Gleiche gilt für den Bezirk Rüte, der sich im staatsrechtlichen Verfahren nicht geäussert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