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1P.186/2004 vom 23. September 2004</w:t>
      </w:r>
    </w:p>
    <w:p>
      <w:r>
        <w:t>Bundesgericht, 2004-09-23, FR</w:t>
      </w:r>
    </w:p>
    <w:p>
      <w:r>
        <w:rPr>
          <w:b/>
        </w:rPr>
        <w:t xml:space="preserve">Quelle: </w:t>
      </w:r>
      <w:r>
        <w:t>https://mcp.opencaselaw.ch/entscheid/bger_1P.186_2004</w:t>
      </w:r>
    </w:p>
    <w:p>
      <w:r>
        <w:t>FR: TF 1P.186/2004 du 23 septembre 2004</w:t>
      </w:r>
    </w:p>
    <w:p>
      <w:r>
        <w:t>IT: TF 1P.186/2004 del 23 settembre 2004</w:t>
      </w:r>
    </w:p>
    <w:p>
      <w:pPr>
        <w:pStyle w:val="Heading2"/>
      </w:pPr>
      <w:r>
        <w:t>Regeste</w:t>
      </w:r>
    </w:p>
    <w:p>
      <w:r>
        <w:t>Procédure pénale</w:t>
      </w:r>
    </w:p>
    <w:p>
      <w:pPr>
        <w:pStyle w:val="Heading2"/>
      </w:pPr>
      <w:r>
        <w:t>Erwägungen</w:t>
      </w:r>
    </w:p>
    <w:p>
      <w:r>
        <w:rPr>
          <w:b/>
        </w:rPr>
        <w:t>E. 1</w:t>
      </w:r>
    </w:p>
    <w:p>
      <w:r>
        <w:t>Aux termes de l' art. 6 par. 3 let . d CEDH, tout accusé a le droit d'interroger ou faire interroger les témoins à charge et d'obtenir la convocation et l'interrogatoire des témoins à décharge dans les mêmes conditions que les témoins à charge. On entend par témoins à charge, ici, tous les auteurs de déclarations susceptibles d'être prises en considération au détriment de l'accusé, quelle que soit la qualité de ces personnes dans le procès; il s'agit donc aussi des plaignants ou autres parties à la cause ( ATF 125 I 127 consid. 6a in fine p. 132; CourEDH, arrêt Lucà c. Italie du 27 février 2001, ch. 39 à 45, Recueil des arrêts et décisions 2001 II 145). Les éléments de preuve doivent en principe être produits en présence de l'accusé lors d'une audience publique, en vue d'un débat contradictoire; il est toutefois admissible de se référer aux dépositions recueillies avant les débats, durant la phase de l'enquête, si l'accusé a disposé d'une occasion adéquate et suffisante de contester un témoignage à charge et d'en interroger ou faire interroger l'auteur ( ATF 125 I 127 consid. 6b p. 132; voir aussi ATF 129 I 151 consid. 4.2 p. 157; 124 I 274 consid. 5b p. 284; CourEDH, arrêt Günes c. Turquie du 19 juin 2003, ch. 86).</w:t>
      </w:r>
    </w:p>
    <w:p>
      <w:r>
        <w:rPr>
          <w:b/>
        </w:rPr>
        <w:t>E. 2</w:t>
      </w:r>
    </w:p>
    <w:p>
      <w:r>
        <w:t>La prétention ainsi conférée à l'accusé concrétise le droit à un procès équitable qui lui est garanti par l' art. 6 par. 1 CEDH ; c'est donc la procédure examinée dans son ensemble, notamment en ce qui concerne le mode de présentation des moyens de preuve, qui doit se révéler équitable ( ATF 129 I 151 consid. 3.1 p. 153; 125 I 127 consid. 6a p. 132; CourEDH, arrêts Papageorgiou c. Grèce, du 9 mai 2003, ch. 35; Günes c. Turquie, précité, ch. 86 et 87). La Cour européenne des droits de l'homme a ainsi admis, par exemple, que le juge de la cause se réfère à une déclaration recueillie dans un procès à l'étranger et dont l'auteur était devenu introuvable, compte tenu que la déclaration était corroborée par d'autres preuves et qu'aucun manque de diligence ne pouvait être reproché aux autorités judiciaires (décision sur la recevabilité Calabrò c. Italie du 21 mars 2002, Recueil 2002 V 249; voir aussi, concernant des situations semblables, les arrêts Asch c. Autriche du 26 avril 1991, ch. 25 à 31, série A n° 203, et Artner c. Autriche du 28 août 1992, ch. 19 à 24, série A n° 242 A). Au contraire, la Cour a constaté une violation de l' art. 6 par. 3 let . d CEDH dans un cas où le tribunal compétent n'avait pas assigné les agents de police ayant prétendument reconnu l'accusé lors d'une attaque à main armée; pour leur éviter les dangers d'un voyage, il avait adressé une commission rogatoire au tribunal de leur lieu d'affectation. A eux seuls, l'examen attentif de leur déposition par les juges de la cause et l'occasion de la contester, offerte à l'accusé, ne satisfaisaient pas aux exigences de la Convention (arrêt Günes c. Turquie, ch. 88 à 96). Une violation semblable a été retenue dans d'autres cas où les autorités judiciaires n'avaient fourni à l'accusé aucune possibilité de soumettre des questions aux auteurs de déclarations à charge recueillies par voie de commission rogatoire (arrêt A. c. Italie du 14 décembre 1999, ch. 23 à 28, Recueil 1999 IX 59) ou en cours d'instruction (arrêts Sadak c. Turquie du 17 juillet 2001, ch. 66 à 68, Recueil 2001 VIII 241; Saïdi c. France, du 20 septembre 1993, ch. 41 à 44, série A n° 261 C), alors que ces déclarations constituaient un fondement essentiel du verdict de culpabilité. Selon les arrêts les plus récents du Tribunal fédéral, le droit du prévenu de faire poser des questions à un témoin à charge est absolu lorsque la déposition de cette personne constitue une preuve décisive ( ATF 125 I 127 consid. 6c/dd p. 135; voir aussi ATF 129 I 151 consid. 3.1 in fine p. 154). Cette portée de la garantie conférée par l' art. 6 par. 3 let . d CEDH a été notamment reconnue dans une affaire où l'accusation reposait sur la déposition d'un enfant victime d'une atteinte à l'intégrité sexuelle. L'accusé avait été empêché de lui faire poser des questions supplémentaires en raison de la protection à assurer à cette victime, selon l'art. 10c al. 1 à 3 de la loi fédérale sur l'aide aux victimes d'infractions (LAVI); cette disposition interdit, en principe, de soumettre l'enfant victime à plus de deux auditions sur l'ensemble de la procédure. Le Tribunal fédéral a cependant aussi pris en considération, dans cette affaire, que les autorités cantonales n'avaient pas pris à temps les mesures propres à permettre l'exercice des droits de la défense ( ATF 129 I 151 consid. 4.3 p. 158). En ce qui concerne l'hypothèse particulière où il n'est plus possible de faire procéder à une audition contradictoire en raison du décès, de l'absence ou d'un empêchement durable du témoin, le Tribunal fédéral a considéré que la déposition recueillie au cours de l'enquête pourrait être prise en considération alors même que l'accusé n'aurait pas eu l'occasion d'en faire interroger l'auteur, mais à condition que la déposition soit soumise à un examen attentif, que l'accusé puisse prendre position à son sujet et que le verdict de culpabilité ne soit pas fondé sur cette seule preuve ( ATF 124 I 274 consid. 5b p. 285/286). Le Tribunal fédéral a parfois aussi envisagé que cette déposition puisse aboutir à une condamnation même sans être confirmée par une autre preuve ( ATF 125 I 127 consid. 6c/dd in fine p. 136; 105 Ia 396 consid. 3b p. 397). Dans un cas où les témoins à charge avaient quitté la Suisse et ne pouvaient pas être retrouvés, le Tribunal fédéral a invalidé la condamnation fondée sur leur déposition parce qu'une confrontation aurait été possible au stade de l'enquête, dans un moment où le prévenu et ces témoins se trouvaient tous en détention préventive; considérée dans son ensemble, la procédure n'avait donc pas satisfait à la garantie d'un procès équitable (arrêt 1P.302/1996 du 24 septembre 1996).</w:t>
      </w:r>
    </w:p>
    <w:p>
      <w:r>
        <w:rPr>
          <w:b/>
        </w:rPr>
        <w:t>E. 3</w:t>
      </w:r>
    </w:p>
    <w:p>
      <w:r>
        <w:t>Le droit de l'accusé à l'interrogatoire des témoins à charge doit être exercé conformément aux dispositions de la loi de procédure applicable. Celle-ci peut exiger que des demandes soient présentées en observant des conditions de forme et de délai. L'accusé peut valablement renoncer, expressément ou tacitement, au droit à l'interrogatoire des témoins; une telle renonciation n'invalide pas les dépositions recueillies en cours d'enquête et elle n'empêche pas leur utilisation à titre de moyen de preuve ( ATF 125 I 127 consid. 6c/bb p. 134; 121 I 306 consid. 1b p. 309; 105 Ia 396 consid. 3b p. 397); elle doit toutefois être établie de manière non équivoque (CourEDH, arrêt Günes c. Turquie, ch. 95). A teneur de l' art. 320 al. 1 CPP vaud., le Président du Tribunal correctionnel doit citer les parties aux débats et, en même temps, leur fixer un délai convenable pour produire au greffe les pièces qu'elles entendent déposer et la liste des témoins et experts qu'elles désirent faire assigner. Nul ne conteste qu'à cette occasion, l'accusé puisse valablement demander l'assignation des témoins à charge, en vue de les interroger ou de les faire interroger aux débats. C'est exactement ce que le recourant a fait. La juridiction intimée retient que le recourant aurait dû demander au Juge d'instruction de le confronter aux frères X._________ et Y.________, avant le départ de ces enfants, et qu'en omettant cette démarche, il a implicitement renoncé à son droit de les faire interroger. Il est vrai que si le recourant avait été informé du prochain départ des enfants, cela dans un moment où il lui était possible de demander utilement la confrontation avec eux, le requête présentée seulement après pourrait éventuellement être considérée comme un abus de droit et jugée, à ce titre, irrecevable (cf. ATF 120 IV 146 consid. 1 p. 150/151). La Cour de cassation cantonale n'a toutefois pas constaté en fait que le recourant ait été ainsi averti d'un départ imminent des enfants et de leur famille; elle indique seulement, dans son arrêt, que le Juge d'instruction n'avait aucun motif de prévoir cet événement. A l'ouverture des débats, la défense a simplement pris acte de l'absence des enfants, sans demander la suspension du procès pénal dans l'attente qu'ils puissent être retrouvés. Néanmoins, l'omission de cette démarche-ci ne dénote pas non plus une renonciation au droit de faire interroger ces mineurs. La loi applicable ne prévoit la suspension du procès que dans le cas où il importe de connaître le sort d'une autre instance, pénale ou civile, en cours ou à introduire ( art. 140 CPP vaud.). De plus, le principe de la célérité ( art. 6 par. 1 CEDH ; ATF 124 I 139 consid. 2a p. 140) interdit d'imposer au prévenu une suspension de l'enquête pénale dans l'attente que l'on retrouve un témoin (arrêt 1P.623/2002 du 6 mars 2003, Pra 2003 p. 1129, consid. 2); on ne saurait donc attendre de l'accusé qu'il demande lui-même une suspension à cette fin. Dans ces conditions, aucune renonciation ni aucun abus de droit ne sont imputables au recourant.</w:t>
      </w:r>
    </w:p>
    <w:p>
      <w:r>
        <w:rPr>
          <w:b/>
        </w:rPr>
        <w:t>E. 4</w:t>
      </w:r>
    </w:p>
    <w:p>
      <w:r>
        <w:t>Pour le surplus, on ne discerne aucune circonstance propre à justifier une atteinte à son droit d'interroger ou de faire interroger les témoins à charge. Les frères X._________ et Y.________ ont encore résidé à Yverdon-les-Bains pendant près de trois mois après leur dernière audition par la police judiciaire et le recourant se trouvait alors en détention préventive. Dans ce laps de temps, le Juge d'instruction aurait aisément pu fournir au recourant l'occasion de poser ou faire poser des questions aux deux enfants; il convient de préciser, à ce sujet, que les art. 10a à 10d LAVI, relatifs à la protection particulière de l'enfant victime, ne sont entrés en vigueur que plus tard, le 1er octobre 2002. A cela s'ajoute qu'après la demande faite par le recourant dans le délai fixé conformément à l' art. 320 al. 1 CPP vaud., aucune recherche ne semble avoir été entreprise, par la voie de l'entraide judiciaire internationale, afin de découvrir le lieu de séjour des enfants à ce moment. Ainsi, c'est notamment par suite du manque de diligence des organes de la poursuite pénale que le recourant n'a pas pu interroger ni faire interroger les enfants qui l'ont accusé; sa situation se révèle semblable à celle que la Cour de céans a examinée dans son arrêt précité du 24 septembre 1996. Le recourant se plaint donc à bon droit d'une condamnation incompatible avec la garantie d'un procès équitable; le Tribunal fédéral n'a pas besoin d'examiner si un empêchement purement fortuit, dans l'exercice du droit garanti par l' art. 6 par. 3 let . d CEDH, aurait aussi dû entraîner l'abandon des charges qui ressortaient seulement des dépositions recueillies en cours d'enquête (Dorrit Schleiminger, commentaire ad ATF 129 I 151 , PJA 2003 p. 860). De toute manière, le recours de droit public doit être admis pour violation de cette disposition conventionnelle, ce qui entraîne l'annulation de l'arrêt attaqué.</w:t>
      </w:r>
    </w:p>
    <w:p>
      <w:r>
        <w:rPr>
          <w:b/>
        </w:rPr>
        <w:t>E. 5</w:t>
      </w:r>
    </w:p>
    <w:p>
      <w:r>
        <w:t>Obtenant gain de cause, le recourant a droit aux dépens; il n'est donc pas nécessaire de statuer sur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