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1P.17/2007 vom 1. März 2007</w:t>
      </w:r>
    </w:p>
    <w:p>
      <w:r>
        <w:t>Bundesgericht, 2007-03-01, FR</w:t>
      </w:r>
    </w:p>
    <w:p>
      <w:r>
        <w:rPr>
          <w:b/>
        </w:rPr>
        <w:t xml:space="preserve">Quelle: </w:t>
      </w:r>
      <w:r>
        <w:t>https://mcp.opencaselaw.ch/entscheid/bger_1P.17_2007</w:t>
      </w:r>
    </w:p>
    <w:p>
      <w:r>
        <w:t>FR: TF 1P.17/2007 du 1 mars 2007</w:t>
      </w:r>
    </w:p>
    <w:p>
      <w:r>
        <w:t>IT: TF 1P.17/2007 del 1 marzo 2007</w:t>
      </w:r>
    </w:p>
    <w:p>
      <w:pPr>
        <w:pStyle w:val="Heading2"/>
      </w:pPr>
      <w:r>
        <w:t>Erwägungen</w:t>
      </w:r>
    </w:p>
    <w:p>
      <w:r>
        <w:rPr>
          <w:b/>
        </w:rPr>
        <w:t>E. 1</w:t>
      </w:r>
    </w:p>
    <w:p>
      <w:r>
        <w:t>La décision attaquée a été rendue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La décision attaquée, qui confirme le refus de lever la saisie, constitue une décision incidente, susceptible de causer un dommage irréparable à la recourante, qu'elle prive temporairement de la libre disposition des avoirs séquestrés ( ATF 128 I 129 consid. 1 p. 130/131) et qui a un intérêt manifeste à en obtenir l'annulation. Le recours est ainsi recevable sous l'angle des art. 87 al. 2 et 88 OJ .</w:t>
      </w:r>
    </w:p>
    <w:p>
      <w:r>
        <w:rPr>
          <w:b/>
        </w:rPr>
        <w:t>E. 3</w:t>
      </w:r>
    </w:p>
    <w:p>
      <w:r>
        <w:t>Le recours de droit public n'a en principe qu'un effet cassatoire. La jurisprudence ne fait exception à cette règle que si la simple annulation de la décision attaquée ne suffit pas au rétablissement de l'ordre constitutionnel ( ATF 129 I 129 consid. 1.2.1 p. 131/132 et les arrêts cités). Il n'y a pas lieu de l'étendre au recours dirigé contre la saisie d'avoirs bancaires; l'admission d'un tel recours n'appellerait pas de mesures d'exécution particulières, de sorte la saisie pourrait être levée pratiquement sans délai (cf. arrêts 1P.41/2003 consid. 1.3 et 1P.94/ 2002 consid. 1.3). La conclusion de la recourante tendant à ce que le Tribunal fédéral ordonne la levée de la mesure litigieuse est par conséquent irrecevable.</w:t>
      </w:r>
    </w:p>
    <w:p>
      <w:r>
        <w:rPr>
          <w:b/>
        </w:rPr>
        <w:t>E. 4</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 Sous peine d'irrecevabilité, le recourant doit donc non seulement indiquer quels droits constitutionnels auraient, selon lui, été violés, mais démontrer en quoi consiste cette violation.</w:t>
      </w:r>
    </w:p>
    <w:p>
      <w:r>
        <w:rPr>
          <w:b/>
        </w:rPr>
        <w:t>E. 5</w:t>
      </w:r>
    </w:p>
    <w:p>
      <w:r>
        <w:t>La recourante se plaint d'arbitraire, prohibé par l' art. 9 Cst.</w:t>
      </w:r>
    </w:p>
    <w:p>
      <w:r>
        <w:rPr>
          <w:b/>
        </w:rPr>
        <w:t>E. 5.1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5.2</w:t>
      </w:r>
    </w:p>
    <w:p>
      <w:r>
        <w:t>La recourante reproche d'abord à l'autorité cantonale d'avoir écarté son recours comme irrecevable, motif pris de l'absence d'élément nouveau, pour avoir déjà tenu compte, dans sa précédente décision du 14 juin 2006, du résultat de l'audience d'instruction du 6 avril 2006, alors qu'il constituait un élément nouveau, puisque postérieur au dépôt de son recours du 20 mars 2006.</w:t>
      </w:r>
    </w:p>
    <w:p>
      <w:r>
        <w:t>Ce grief est irrecevable. Il revient à se plaindre de la manière dont a été menée la procédure ayant abouti à la décision du 14 juin 2006, donc, en définitive, à contester cette décision, que la recourante, qui a renoncé à l'attaquer par un recours, ne saurait toutefois remettre en cause dans le cadre de la présente procédure, dont seule la décision attaquée peut faire l'objet.</w:t>
      </w:r>
    </w:p>
    <w:p>
      <w:r>
        <w:rPr>
          <w:b/>
        </w:rPr>
        <w:t>E. 5.3</w:t>
      </w:r>
    </w:p>
    <w:p>
      <w:r>
        <w:t>La recourante reproche ensuite à l'autorité cantonale d'avoir refusé de lever le séquestre, pour avoir nié arbitrairement qu'elle est un tiers de bonne foi.</w:t>
      </w:r>
    </w:p>
    <w:p>
      <w:r>
        <w:t>La décision attaquée ne se prononce pas sur le refus de lever le séquestre. Elle n'y revient pas, au motif que la question a déjà été tranchée dans la décision du 14 juin 2006, qu'aucun élément nouveau susceptible de modifier cette décision n'est intervenu depuis lors et qu'il n'y a dès lors pas lieu de réexaminer le bien-fondé de la mesure litigieuse. En conséquence, elle refuse d'entrer à nouveau en matière sur le fond, en déclarant le recours matériellement irrecevable. Le grief de la recourante revient donc, là encore, à contester, non pas la décision attaquée, mais celle du 14 juin 2006. Partant, il est également irrecevable.</w:t>
      </w:r>
    </w:p>
    <w:p>
      <w:r>
        <w:rPr>
          <w:b/>
        </w:rPr>
        <w:t>E. 5.4</w:t>
      </w:r>
    </w:p>
    <w:p>
      <w:r>
        <w:t>Du considérant qui précède, il découle que seule pourrait être examinée ici la question de savoir si la pratique cantonale susdécrite ou son application dans le cas d'espèce viole les droits constitutionnels de la recourante, plus précisément l' art. 9 Cst. qu'elle invoque. La recourante ne conteste toutefois pas cette pratique, dont elle ne démontre en tout cas pas, conformément aux exigences de motivation de l' art. 90 al. 1 let. b OJ , qu'elle serait arbitraire. Elle n'en démontre pas plus d'application arbitraire; en particulier, elle n'établit pas, dans la mesure exigée par l' art. 90 al. 1 let. b OJ , qu'il était manifestement insoutenable de nier l'existence d'éléments nouveaux propres à justifier un réexamen du bien-fondé de la saisie. Il n'y a dès lors pas lieu d'entrer en matière (cf. supra, consid. 4).</w:t>
      </w:r>
    </w:p>
    <w:p>
      <w:r>
        <w:rPr>
          <w:b/>
        </w:rPr>
        <w:t>E. 6</w:t>
      </w:r>
    </w:p>
    <w:p>
      <w:r>
        <w:t>Le recours doit ainsi être déclaré irrecevable.</w:t>
      </w:r>
    </w:p>
    <w:p>
      <w:r>
        <w:t>Conformément à l' art. 156 al. 1 OJ , la recourante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