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1P.175/2003 vom 13. Mai 2003</w:t>
      </w:r>
    </w:p>
    <w:p>
      <w:r>
        <w:t>Bundesgericht, 2003-05-13, FR</w:t>
      </w:r>
    </w:p>
    <w:p>
      <w:r>
        <w:rPr>
          <w:b/>
        </w:rPr>
        <w:t xml:space="preserve">Quelle: </w:t>
      </w:r>
      <w:r>
        <w:t>https://mcp.opencaselaw.ch/entscheid/bger_1P.175_2003</w:t>
      </w:r>
    </w:p>
    <w:p>
      <w:r>
        <w:t>FR: TF 1P.175/2003 du 13 mai 2003</w:t>
      </w:r>
    </w:p>
    <w:p>
      <w:r>
        <w:t>IT: TF 1P.175/2003 del 13 maggio 2003</w:t>
      </w:r>
    </w:p>
    <w:p>
      <w:pPr>
        <w:pStyle w:val="Heading2"/>
      </w:pPr>
      <w:r>
        <w:t>Regeste</w:t>
      </w:r>
    </w:p>
    <w:p>
      <w:r>
        <w:t>Procédure pénale</w:t>
      </w:r>
    </w:p>
    <w:p>
      <w:pPr>
        <w:pStyle w:val="Heading2"/>
      </w:pPr>
      <w:r>
        <w:t>Erwägungen</w:t>
      </w:r>
    </w:p>
    <w:p>
      <w:r>
        <w:rPr>
          <w:b/>
        </w:rPr>
        <w:t>E. 1</w:t>
      </w:r>
    </w:p>
    <w:p>
      <w:r>
        <w:t>Pour le demandeur évincé, le rejet de sa demande de constitution de partie civile présente les traits d'une décision finale au sens de l' art. 87 OJ ( ATF 128 I 215 ).</w:t>
      </w:r>
    </w:p>
    <w:p>
      <w:r>
        <w:rPr>
          <w:b/>
        </w:rPr>
        <w:t>E. 2</w:t>
      </w:r>
    </w:p>
    <w:p>
      <w:r>
        <w:t>A teneur de l' art. 48 ch. 1 CPP /VS, celui qui se prétend lésé par une infraction poursuivie d'office peut se constituer partie civile dans le procès pénal. Se référant au jugement du 13 mars 2001 et à l'arrêt du 18 octobre suivant, le Tribunal cantonal a considéré que la Société ne pouvait prétendre avoir été la victime d'une escroquerie, car elle avait dû profiter des dessous-de-table perçus par O.________. Faute d'avoir rendu vraisemblable l'existence d'un dommage qu'elle aurait subi, la Société ne pouvait être admise à la procédure comme partie civile. En décidant de la sorte, le Tribunal cantonal n'a pas examiné si les conditions de la renonciation à l'action publique, définies à l' art. 46bis CPP /VS, étaient remplies, contrairement à ce que prétend le recourant. Le grief de déni de justice formel et d'arbitraire qu'il soulève à ce propos doit être écarté. Tel qu'il est formulé, le grief de violation du droit d'être entendu invoqué dans ce contexte est également mal fondé.</w:t>
      </w:r>
    </w:p>
    <w:p>
      <w:r>
        <w:rPr>
          <w:b/>
        </w:rPr>
        <w:t>E. 3</w:t>
      </w:r>
    </w:p>
    <w:p>
      <w:r>
        <w:t>Le recourant reproche au Tribunal cantonal d'avoir violé arbitrairement l' art. 48 ch. 1 CPP /VS.</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 ATF 128 I 177 consid. 2.1 p. 182, 273 consid. 2.1 p. 275; 127 I 54 consid. 2b p. 56, 60 consid. 5a p. 70, et les arrêts cités).</w:t>
      </w:r>
    </w:p>
    <w:p>
      <w:r>
        <w:rPr>
          <w:b/>
        </w:rPr>
        <w:t>E. 3.2</w:t>
      </w:r>
    </w:p>
    <w:p>
      <w:r>
        <w:t>Selon le Tribunal cantonal, celui qui veut se voir reconnaître la qualité de partie civile ne doit pas seulement prétendre être lésé, comme l'exige l' art. 48 ch. 1 CPP /VS, mais doit encore rendre vraisemblable le dommage qu'il aurait subi à raison de l'infraction. Cette conception paraît plus restrictive que le texte légal, au regard duquel on pourrait se demander s'il ne suffit pas d'affirmer la lésion pour être admis à la procédure comme partie civile, sans devoir en outre démontrer la vraisemblance d'un dommage. La question souffre de rester indécise, car le recourant ne critique pas la façon dont le Tribunal cantonal interprète l' art. 48 ch. 1 CPP /VS. Il conteste la version retenue par le Tribunal cantonal (soit celle de la collusion des copropriétaires pour obtenir de T.________ un dessous-de-table) pour lui préférer celle d'un accord passé entre T.________ et O.________ aux dépens de la Société, à l'insu de laquelle O.________ aurait conservé pour lui la totalité des dessous-de-table, privant ainsi sa copropriétaire d'une partie du prix de vente effectif. Mais sur ce point, le recourant ne fait qu'opposer sa version à celle retenue par l'autorité intimée, ce qui ne suffit pas pour la qualifier d'arbitraire. De surcroît, il paraît effectivement étonnant que la Société ait pu faire cause commune avec O.________ dans la procédure civile qui a conduit au prononcé du jugement du 13 mars 2001 si elle n'avait rien su des dessous-de-table, dont elle n'aurait pas profité. Si elle avait été la dupe de O.________, comme elle le prétend, elle se serait démarquée de lui. Comme elle ne l'a pas fait, au risque de se voir condamnée solidairement au remboursement des dessous-de-table, le Tribunal cantonal pouvait déduire sans arbitraire de l'attitude de la Société dans le procès civil que celle-ci ne se considérait pas comme la victime d'une escroquerie que O.________ aurait commise à ses dépens.</w:t>
      </w:r>
    </w:p>
    <w:p>
      <w:r>
        <w:rPr>
          <w:b/>
        </w:rPr>
        <w:t>E. 4</w:t>
      </w:r>
    </w:p>
    <w:p>
      <w:r>
        <w:t>Le recours doit ainsi être rejeté. Les frais en sont mis à la charge du recourant ( art. 156 OJ ). T.________ ayant renoncé à se déterminer, l'allocation de dépens en sa faveur n'entre pas en ligne de compte. Il n'y a pas lieu d'allouer des dépens pour le surplus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