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1P.174/2005 vom 18. August 2005</w:t>
      </w:r>
    </w:p>
    <w:p>
      <w:r>
        <w:t>Bundesgericht, 2005-08-18, DE</w:t>
      </w:r>
    </w:p>
    <w:p>
      <w:r>
        <w:rPr>
          <w:b/>
        </w:rPr>
        <w:t xml:space="preserve">Quelle: </w:t>
      </w:r>
      <w:r>
        <w:t>https://mcp.opencaselaw.ch/entscheid/bger_1P.174_2005</w:t>
      </w:r>
    </w:p>
    <w:p>
      <w:r>
        <w:t>FR: TF 1P.174/2005 du 18 août 2005</w:t>
      </w:r>
    </w:p>
    <w:p>
      <w:r>
        <w:t>IT: TF 1P.174/2005 del 18 agosto 2005</w:t>
      </w:r>
    </w:p>
    <w:p>
      <w:pPr>
        <w:pStyle w:val="Heading2"/>
      </w:pPr>
      <w:r>
        <w:t>Erwägungen</w:t>
      </w:r>
    </w:p>
    <w:p>
      <w:r>
        <w:rPr>
          <w:b/>
        </w:rPr>
        <w:t>E. 1.1</w:t>
      </w:r>
    </w:p>
    <w:p>
      <w:r>
        <w:t>Das Bundesgericht prüft von Amtes wegen und mit freier Kognition, ob und inwieweit auf ein Rechtsmittel einzutreten ist ( BGE 131 I 57 E. 1 S. 59 ; 130 I 312 E. 1 S. 317, je mit Hinweisen).</w:t>
      </w:r>
    </w:p>
    <w:p>
      <w:r>
        <w:rPr>
          <w:b/>
        </w:rPr>
        <w:t>E. 1.2</w:t>
      </w:r>
    </w:p>
    <w:p>
      <w:r>
        <w:t>Gemäss ihren Statuten handelt es sich bei der Beschwerdeführerin um eine öffentlichrechtliche Genossenschaft im Sinne der §§ 49 ff. und §§ 100 ff. des Gesetzes des Kantons Zürich vom 2. September 1979 über die Förderung der Landwirtschaft (Landwirtschaftsgesetz; LG/ZH), somit um eine öffentlichrechtliche Körperschaft.</w:t>
      </w:r>
    </w:p>
    <w:p>
      <w:r>
        <w:rPr>
          <w:b/>
        </w:rPr>
        <w:t>E. 1.2.1</w:t>
      </w:r>
    </w:p>
    <w:p>
      <w:r>
        <w:t>Die staatsrechtliche Beschwerde ist ein Rechtsmittel zum Schutz der Träger verfassungsmässiger Rechte gegen Übergriffe der Staatsgewalt ( Art. 84 Abs. 1 lit. a OG ). Solche Rechte stehen grundsätzlich nur Privaten zu, nicht dagegen dem Gemeinwesen als Inhaber hoheitlicher Gewalt. Öffentlichrechtliche Korporationen können gegen Akte anderer Staatsorgane, die sie als Träger hoheitlicher Befugnisse treffen, in der Regel nicht staatsrechtliche Beschwerde führen ( BGE 129 I 313 E. 4.1 S. 318 ; 125 I 173 E. 1b S. 175). Eine Ausnahme besteht nur insofern, als Gemeinden und andere öffentlichrechtliche Körperschaften sich gegen eine Verletzung ihrer durch das kantonale Recht gewährleisteten Autonomie oder Bestandesgarantie zur Wehr setzen können ( BGE 131 I 91 E. 1 S. 93 ; 129 I 313 E. 4.1 S. 319 ; 125 I 173 E. 1b S. 175, je mit Hinweisen).</w:t>
      </w:r>
    </w:p>
    <w:p>
      <w:r>
        <w:t>Ausserdem sind öffentlichrechtliche Körperschaften zur staatsrechtlichen Beschwerde legitimiert, wenn sie nicht hoheitlich handeln, sondern sich auf dem Boden des Privatrechts bewegen oder sonstwie als dem Bürger gleichgeordnete Rechtssubjekte auftreten und durch den angefochtenen Akt wie eine Privatperson betroffen werden ( BGE 129 I 313 E. 4.1 S. 318 f. ; 125 I 173 E. 1b S. 175, je mit Hinweisen). Ob diese Voraussetzung erfüllt ist, bestimmt sich in erster Linie aufgrund der Rechtsnatur des Verhältnisses, das der Auseinandersetzung zugrunde liegt ( BGE 120 Ia 95 E. 1a S. 97, mit Hinweisen).</w:t>
      </w:r>
    </w:p>
    <w:p>
      <w:r>
        <w:rPr>
          <w:b/>
        </w:rPr>
        <w:t>E. 1.2.2</w:t>
      </w:r>
    </w:p>
    <w:p>
      <w:r>
        <w:t>Vorliegend erhebt die Beschwerdeführerin keine Autonomiebeschwerde, sondern geht stillschweigend davon aus, wie eine Privatperson betroffen zu sein. Zu prüfen ist demnach nur, ob der angefochtene Entscheid die Beschwerdeführerin wie eine Privatperson trifft.</w:t>
      </w:r>
    </w:p>
    <w:p>
      <w:r>
        <w:t>Gemäss § 100 Abs. 4 LG /ZH stehen die in die Quartierplanmasse geworfenen Fuss- und Flurwege im Privateigentum der Beschwerdeführerin. Mit dem Einbezug dieser Wege in das Quartierplanverfahren wird die Beschwerdeführerin gleich wie eine private Grundstückeigentümerin zu einer Quartierplanbeteiligten. Dies gilt insbesondere auch bezüglich der Anwendung des eingangs zitierten § 139 Abs. 4 PBG /ZH, welcher die Ansprüche sowohl von privaten Flurwegberechtigten, deren Grundstücke ausserhalb des Quartierplangebiets liegen, als auch von öffentlichrechtlichen Weggenossenschaften regelt. Die Leistungspflicht der Beschwerdeführerin knüpft vorliegend allein an ihrem Grundeigentum und nicht an der Erfüllung einer öffentlichen Aufgabe an (vgl. Bundesgerichtsurteil 1A.176/1992 vom 3. Mai 1995, E. 4b). Durch die Unterwerfung der Beschwerdeführerin unter die Bestimmungen des Quartierplanverfahrens ist diese somit gleich wie eine Privatperson vom angefochtenen Entscheid betroffen. Die Beschwerdelegitimation ist daher gegeben.</w:t>
      </w:r>
    </w:p>
    <w:p>
      <w:r>
        <w:rPr>
          <w:b/>
        </w:rPr>
        <w:t>E. 1.3</w:t>
      </w:r>
    </w:p>
    <w:p>
      <w:r>
        <w:t>Vor Bundesgericht beruft sich die Beschwerdeführerin auf diverse neue Vorbringen.</w:t>
      </w:r>
    </w:p>
    <w:p>
      <w:r>
        <w:rPr>
          <w:b/>
        </w:rPr>
        <w:t>E. 1.3.1</w:t>
      </w:r>
    </w:p>
    <w:p>
      <w:r>
        <w:t>Mit der staatsrechtlichen Beschwerde können grundsätzlich keine neuen rechtlichen Argumente erhoben und keine neuen Tatsachen oder Beweismittel vorgebracht werden ( BGE 129 I 49 E. 3 S. 57 ; 128 I 354 E. 6c S. 357, je mit Hinweisen). Ausgenommen sind neue Vorbringen rechtlicher und tatsächlicher Art, zu deren Geltendmachung erst die Begründung des angefochtenen Entscheides Anlass gibt. Ebenfalls zulässig sind neue Vorbringen zu Gesichtspunkten, die sich aufdrängen und die deshalb von der kantonalen Instanz offensichtlich hätten berücksichtigt werden müssen. Eine weitere Ausnahme gilt für Vorbringen, die erstmals im Rahmen von Sachverhaltsabklärungen gemäss Art. 95 OG Bedeutung erlangen. Neue rechtliche Vorbringen werden schliesslich zugelassen, falls die letzte kantonale Instanz volle Überprüfungsbefugnis besass und das Recht von Amtes wegen anzuwenden hatte ( BGE 128 I 354 E. 6c S. 357, mit Hinweisen).</w:t>
      </w:r>
    </w:p>
    <w:p>
      <w:r>
        <w:rPr>
          <w:b/>
        </w:rPr>
        <w:t>E. 1.3.2</w:t>
      </w:r>
    </w:p>
    <w:p>
      <w:r>
        <w:t>Die Beschwerdeführerin macht eine Verletzung des Anspruchs auf rechtliches Gehör ( Art. 29 Abs. 2 BV ) geltend, weil das Verwaltungsgericht es entgegen ihrem Antrag unterlassen habe, einen Augenschein durchzuführen. Im kantonalen Verfahren begründete sie den Antrag auf Durchführung eines Augenscheins damit, dass die bestehenden Wegflächen als Erschliessungsmassnahmen genügend tauglich seien und deshalb nicht durch neue Anlagen ersetzt werden müssten. Die Quartierplanbeteiligten könnten infolge der gut ausgebauten Flur- und Fusswege erhebliche Einsparungen erzielen. Vor Bundesgericht bringt die Beschwerdeführerin dagegen vor, der beantragte Augenschein hätte zu Tage geführt, dass die Flurwege nach Abschluss des Quartierplanverfahrens land- und forstwirtschaftlich nicht mehr genutzt werden können. Damit macht sie implizit geltend, die Zufahrt zu den ausserhalb des Quartierplangebiets gelegenen landwirtschaftlichen Grundstücken sei entgegen der Vorschrift von § 139 Abs. 4 PBG /ZH für die bisherige Nutzung nicht mehr gewährleistet. Die Beschwerdeführerin stützt den Antrag auf Durchführung eines Augenscheins resp. die Rüge der Verletzung des Gehörsanspruchs damit auf ein neues tatsächliches Vorbringen, das sie ohne weiteres bereits im kantonalen Verfahren hätte vorbringen können. Auf die Beschwerde ist daher insoweit nicht einzutreten. Der Antrag auf Vornahme eines Augenscheins durch das Bundesgericht ist damit gegenstandslos.</w:t>
      </w:r>
    </w:p>
    <w:p>
      <w:r>
        <w:rPr>
          <w:b/>
        </w:rPr>
        <w:t>E. 1.3.3</w:t>
      </w:r>
    </w:p>
    <w:p>
      <w:r>
        <w:t>Die Beschwerdeführerin macht erstmals vor Bundesgericht eine Verletzung der Eigentumsgarantie ( Art. 26 BV ) geltend, weil das Verwaltungsgericht ihr für die in die Quartierplanmasse geworfenen Flur- und Fusswege keine Entschädigung zugesprochen habe. Sie rügt eine Verletzung der Wert- und der Institutsgarantie. Nach der kantonalen Praxis gilt im Bereich des Baurechts das Rügeprinzip (Alfred Kölz/Jürg Bosshart/Martin Röhl, VRG - Kommentar zum Verwaltungsrechtspflegegesetz des Kantons Zürich, 2. Aufl., Zürich 1999, N. 5 zu § 50). Da das Verwaltungsgericht darauf beschränkt war, nur die geltend gemachten Rechtsverletzungen zu berücksichtigen, hätte die Beschwerdeführerin die Rüge der Verletzung der Eigentumsgarantie bereits im kantonalen Verfahren vorbringen müssen. Auch insoweit ist auf die Beschwerde nicht einzutreten.</w:t>
      </w:r>
    </w:p>
    <w:p>
      <w:r>
        <w:rPr>
          <w:b/>
        </w:rPr>
        <w:t>E. 1.3.4</w:t>
      </w:r>
    </w:p>
    <w:p>
      <w:r>
        <w:t>Im Zusammenhang mit der weiteren Rüge, das Verwaltungsgericht habe bei der Beurteilung der Erschliessungsbedürftigkeit des Quartierplangebiets den Sachverhalt willkürlich festgestellt, reicht die Beschwerdeführerin einen von einer privaten Beratungsunternehmung erstellten Bericht zu den Akten. Zur Anrufung dieses Berichts gibt indessen nicht erst die Begründung des angefochtenen Entscheids Anlass, weshalb dieser als unzulässiges neues Beweismittel aus den Akten zu weisen ist.</w:t>
      </w:r>
    </w:p>
    <w:p>
      <w:r>
        <w:rPr>
          <w:b/>
        </w:rPr>
        <w:t>E. 2.1</w:t>
      </w:r>
    </w:p>
    <w:p>
      <w:r>
        <w:t>Die Beschwerdeführerin macht geltend, das Verwaltungsgericht habe das Willkürverbot ( Art. 9 BV ) und die aus dem Gehörsanspruch ( Art. 29 Abs. 2 BV ) fliessende Begründungspflicht verletzt, indem es pauschal davon ausgehe, dass sämtliche Wegflächen für die Erschliessung des Quartierplangebiets ausgebaut werden müssten, obwohl dies für einzelne Wege nicht zutreffe.</w:t>
      </w:r>
    </w:p>
    <w:p>
      <w:r>
        <w:rPr>
          <w:b/>
        </w:rPr>
        <w:t>E. 2.2</w:t>
      </w:r>
    </w:p>
    <w:p>
      <w:r>
        <w:t>Gemäss dem angefochtenen Entscheid hat die Beschwerdeführerin sowohl im Rekurs- als auch im Beschwerdeverfahren vor dem Verwaltungsgericht nicht hinreichend dargelegt, welche Wegflächen ihrer Ansicht nach nicht ausgebaut werden müssten. Die Beschwerdeführerin setzt sich mit diesem Vorwurf in der staatsrechtlichen Beschwerde nicht auseinander.</w:t>
      </w:r>
    </w:p>
    <w:p>
      <w:r>
        <w:t>Im Übrigen ist nicht ersichtlich, inwiefern die Frage, in welchem Umfang die Flur- und Fusswege im Rahmen der Erschliessung ausgebaut werden müssen, für die Anwendung von § 139 Abs. 4 PBG /ZH eine Rolle spielt. Nach dem klaren Gesetzeswortlaut erhält die Beschwerdeführerin nur unter der Voraussetzung eine Entschädigung, dass kein entsprechender Realersatz geschaffen wird (vgl. Bundesgerichtsurteil P.543/1985 vom 12. März 1986, E. 4). Diese Auslegung scheint die Beschwerdeführerin in Bezug auf die Parzelle Nr.________, für welche die Baurekurskommission mangels Realersatz eine Entschädigung zusprach, zu akzeptieren (vgl. die kantonale Verwaltungsgerichtsbeschwerde vom 29. September 2004, S. 4 f.).</w:t>
      </w:r>
    </w:p>
    <w:p>
      <w:r>
        <w:t>Nach dem angefochtenen Entscheid könnte die Beschwerdeführerin höchstens anlässlich der Baukostenabrechnung allfällige zugunsten der Quartierplananlagen getätigte Vorleistungen geltend machen, wobei der diesbezügliche Antrag im jetzigen Zeitpunkt verfrüht sei. Damit setzt sich die Beschwerdeführerin wiederum nicht auseinander.</w:t>
      </w:r>
    </w:p>
    <w:p>
      <w:r>
        <w:t>Es kann daher offen bleiben, ob die tatsächlichen Feststellungen des Verwaltungsgerichts zur Sanierungsbedürftigkeit der Flur- und Fusswege willkürlich sind. Die staatsrechtliche Beschwerde erweist sich insoweit als unbegründet.</w:t>
      </w:r>
    </w:p>
    <w:p>
      <w:r>
        <w:rPr>
          <w:b/>
        </w:rPr>
        <w:t>E. 3</w:t>
      </w:r>
    </w:p>
    <w:p>
      <w:r>
        <w:t>Somit ergibt sich, dass der angefochtene Entscheid des Verwaltungsgerichts vor der Verfassung standhält. Die staatsrechtliche Beschwerde ist abzuweisen, soweit darauf einzutreten ist. Ausgangsgemäss hat die Beschwerdeführerin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