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1P.172/2006 vom 26. April 2006</w:t>
      </w:r>
    </w:p>
    <w:p>
      <w:r>
        <w:t>Bundesgericht, 2006-04-26, DE</w:t>
      </w:r>
    </w:p>
    <w:p>
      <w:r>
        <w:rPr>
          <w:b/>
        </w:rPr>
        <w:t xml:space="preserve">Quelle: </w:t>
      </w:r>
      <w:r>
        <w:t>https://mcp.opencaselaw.ch/entscheid/bger_1P.172_2006</w:t>
      </w:r>
    </w:p>
    <w:p>
      <w:r>
        <w:t>FR: TF 1P.172/2006 du 26 avril 2006</w:t>
      </w:r>
    </w:p>
    <w:p>
      <w:r>
        <w:t>IT: TF 1P.172/2006 del 26 aprile 2006</w:t>
      </w:r>
    </w:p>
    <w:p>
      <w:pPr>
        <w:pStyle w:val="Heading2"/>
      </w:pPr>
      <w:r>
        <w:t>Erwägungen</w:t>
      </w:r>
    </w:p>
    <w:p>
      <w:r>
        <w:rPr>
          <w:b/>
        </w:rPr>
        <w:t>E. 1.1</w:t>
      </w:r>
    </w:p>
    <w:p>
      <w:r>
        <w:t>Der angefochtene Entscheid ist kantonal letztinstanzlich ( Art. 86 Abs. 1 OG ). Er bringt das kantonale Verfahren weiter, schliesst es indessen nicht ab. Es handelt sich um einen Zwischenentscheid im Sinne von Art. 87 Abs. 2 OG , gegen den die staatsrechtliche Beschwerde zulässig ist, wenn er einen nicht wiedergutzumachenden Nachteil bewirken kann.</w:t>
      </w:r>
    </w:p>
    <w:p>
      <w:r>
        <w:t>Die Abweisung eines Gesuchs um Wechsel des amtlichen Anwalts bewirkt nach der Rechtsprechung grundsätzlich keinen nicht wiedergutzumachenden Nachteil im Sinne von Art. 87 Abs. 2 OG ( BGE 126 I 207 ). Der Beschwerdeführer bringt nichts vor, was geeignet wäre, eine Ausnahme zu begründen. Auf die Beschwerde ist nicht einzutreten, soweit sie sich gegen die Abweisung dieses Gesuchs richtet.</w:t>
      </w:r>
    </w:p>
    <w:p>
      <w:r>
        <w:rPr>
          <w:b/>
        </w:rPr>
        <w:t>E. 1.2</w:t>
      </w:r>
    </w:p>
    <w:p>
      <w:r>
        <w:t>Der Beschwerdeführer macht geltend, die angefochtene Verfügung sei von Oberrichter Steiner fehlerhaft übersetzt worden; dadurch sei sein Anspruch auf ein faires Verfahren und wirksame Beschwerde ( Art. 6 und 13 EMRK ) verletzt worden. Die angefochtene Verfügung sei daher neu - verbessert - zu übersetzen und ihm neu zuzustellen.</w:t>
      </w:r>
    </w:p>
    <w:p>
      <w:r>
        <w:t>Nach den oben stehenden Ausführung ist die Abweisung des Gesuches um Wechsel des amtlichen Verteidigers nicht mit staatsrechtlicher Beschwerde anfechtbar, weshalb auch die fehlerhafte Zustellung dieses Entscheides in einer mangelhaften Übersetzung nicht gerügt werden kann. Darauf ist nicht einzutreten.</w:t>
      </w:r>
    </w:p>
    <w:p>
      <w:r>
        <w:t>Die Rüge wäre im Übrigen offensichtlich unbegründet, da nicht ersichtlich ist, inwiefern der Beschwerdeführer durch die angeblich fehlerhafte Übersetzung in seinen Verfahrensrechten beeinträchtigt worden sein könnte, beherrscht doch der von ihm benannte Vertreter XB.________ sowohl Englisch als auch Deutsch. Dies ergibt sich ohne weiteres daraus, dass er in der von ihm verfassten Beschwerdeschrift die angeblichen Übersetzungsfehler auflistet. Der Beschwerdeführer hat somit einen sprachkundigen Vertreter, weshalb ausgeschlossen werden kann, dass er den Inhalt der angefochtenen Verfügung wegen allfälliger Übersetzungsfehler nicht richtig erfassen und sich dementsprechend nicht in voller Kenntnis der Entscheidgründe verteidigen konnte.</w:t>
      </w:r>
    </w:p>
    <w:p>
      <w:r>
        <w:rPr>
          <w:b/>
        </w:rPr>
        <w:t>E. 1.3</w:t>
      </w:r>
    </w:p>
    <w:p>
      <w:r>
        <w:t>Die Einleitung eines Strafverfahrens gegen Oberrichter Steiner war nicht Gegenstand der angefochtenen Verfügung und kann dementsprechend auch nicht Gegenstand des vorliegenden Beschwerdeverfahrens sein ( Art. 86 Abs. 1 OG ). Auf den Antrag, ein solches Strafverfahren einzuleiten, ist nicht einzutreten. Dem prozesserfahrenen Vertreter des Beschwerdeführers muss zudem bewusst sein, dass das Bundesgericht nicht zuständig ist für die Einleitung von Strafverfahren.</w:t>
      </w:r>
    </w:p>
    <w:p>
      <w:r>
        <w:rPr>
          <w:b/>
        </w:rPr>
        <w:t>E. 1.4</w:t>
      </w:r>
    </w:p>
    <w:p>
      <w:r>
        <w:t>Das Bundesgericht fällt seine Entscheide in einer Amtssprache, in der Regel in der Sprache des angefochtenen Entscheids ( Art. 37 Abs. 3 OG ). Der vorliegende Entscheid ergeht somit in deutscher Sprache, die der Vertreter des Beschwerdeführers, XB.________, bestens beherrscht. Der Antrag, das Urteil in Englisch abzufassen, ist abzuweisen.</w:t>
      </w:r>
    </w:p>
    <w:p>
      <w:r>
        <w:rPr>
          <w:b/>
        </w:rPr>
        <w:t>E. 2</w:t>
      </w:r>
    </w:p>
    <w:p>
      <w:r>
        <w:t>Die Beschwerde ist somit abzuweisen, soweit darauf einzutreten ist. Bei diesem Ausgang des Verfahrens trägt der Beschwerdeführer die Kosten ( Art. 156 OG ), und einen Anspruch auf Zusprechung einer Parteientschädigung hat er nicht ( Art. 159 OG ), weshalb der entsprechende Antrag abzuweisen ist. Der Beschwerdeführer ersucht zwar um unentgeltliche Rechtspflege und Verbeiständung. Dieses Gesuch ist indessen abzuweisen, da die Beschwerde aussichtslos war ( Art. 152 OG ), und zwar nicht etwa deshalb, weil sie nicht in einer den gesetzlichen Anforderungen von Art. 90 Abs. 1 lit. b OG genügenden Weise begründet wäre, sondern weil sie sich gegen ein untaugliches Anfechtungsobjekt richtet und unzulässige bzw. offensichtlich unbegründete Anträge enthält, die auch bei fachmännischer Begründung durch einen Anwalt keine Erfolgsaussichten gehabt hätten.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