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1P.148/2003 vom 7. April 2003</w:t>
      </w:r>
    </w:p>
    <w:p>
      <w:r>
        <w:t>Bundesgericht, 2003-04-07, DE</w:t>
      </w:r>
    </w:p>
    <w:p>
      <w:r>
        <w:rPr>
          <w:b/>
        </w:rPr>
        <w:t xml:space="preserve">Quelle: </w:t>
      </w:r>
      <w:r>
        <w:t>https://mcp.opencaselaw.ch/entscheid/bger_1P.148_2003</w:t>
      </w:r>
    </w:p>
    <w:p>
      <w:r>
        <w:t>FR: TF 1P.148/2003 du 7 avril 2003</w:t>
      </w:r>
    </w:p>
    <w:p>
      <w:r>
        <w:t>IT: TF 1P.148/2003 del 7 aprile 2003</w:t>
      </w:r>
    </w:p>
    <w:p>
      <w:pPr>
        <w:pStyle w:val="Heading2"/>
      </w:pPr>
      <w:r>
        <w:t>Erwägungen</w:t>
      </w:r>
    </w:p>
    <w:p>
      <w:r>
        <w:rPr>
          <w:b/>
        </w:rPr>
        <w:t>E. 1</w:t>
      </w:r>
    </w:p>
    <w:p>
      <w:r>
        <w:t>Beim angefochtenen Entscheid des Obergerichtes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übrigen Sachurteilsvoraussetzungen geben zu keinen Bemerkungen Anlass, sodass auf die Beschwerde, unter dem Vorbehalt gehörig begründeter Rügen ( Art. 90 Abs. 1 lit. b OG ; BGE 127 I 38 E. 3c ; 125 I 492 E. 1b ; 122 I 70 E. 1c), einzutreten ist.</w:t>
      </w:r>
    </w:p>
    <w:p>
      <w:r>
        <w:rPr>
          <w:b/>
        </w:rPr>
        <w:t>E. 2</w:t>
      </w:r>
    </w:p>
    <w:p>
      <w:r>
        <w:t>Der Beschwerdeführer rügt, das Obergericht sei in Willkür verfallen, indem es die Einvernahme seiner Ehefrau als Zeugin abgelehnt und zu seinem Argument, die topographischen Verhältnisse hätten ein zuverlässiges Ablesen der Kontrollschilder durch die Polizeibeamten gar nicht zugelassen, nicht Stellung genommen habe.</w:t>
      </w:r>
    </w:p>
    <w:p>
      <w:r>
        <w:rPr>
          <w:b/>
        </w:rPr>
        <w:t>E. 2.1</w:t>
      </w:r>
    </w:p>
    <w:p>
      <w:r>
        <w:t>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rPr>
          <w:b/>
        </w:rPr>
        <w:t>E. 2.2</w:t>
      </w:r>
    </w:p>
    <w:p>
      <w:r>
        <w:t>Der Beschwerdeführer macht geltend, seine Ehefrau habe gegenüber der Polizei ausgesagt, am fraglichen Abend um ca. 19 Uhr das Auto benützt zu haben, um ein Kind in Birrhard abzuholen. Dadurch werde die Anklage in einem wesentlichen Punkt erschüttert, weil dadurch erklärt sei, weshalb der Motor des Personenwagens AG xxx'xxx noch warm gewesen sei, als ihn die Polizisten kontrolliert hätten.</w:t>
      </w:r>
    </w:p>
    <w:p>
      <w:r>
        <w:t>Das Obergericht hat diese Aussage der Ehefrau als wahr eingestuft und ausdrücklich darauf abgestellt (angefochtenes Urteil S. 6 E. 2b). Die Rüge, der Sachverhalt sei nicht rechtsgenüglich abgeklärt worden und das Obergericht sei in Willkür verfallen, indem es die Ehefrau nicht als Zeugin einvernahm, stösst daher ins Leere.</w:t>
      </w:r>
    </w:p>
    <w:p>
      <w:r>
        <w:rPr>
          <w:b/>
        </w:rPr>
        <w:t>E. 2.3</w:t>
      </w:r>
    </w:p>
    <w:p>
      <w:r>
        <w:t>Das Obergericht hat im angefochtenen Entscheid auf die Aussage des Polizeibeamten A.________ abgestellt, der sich zu "100 %" sicher war, das Kontrollschild des flüchtenden Fahrzeuges richtig erkannt zu haben (angefochtener Entscheid S. 6 E. 3a) und damit implizit den Einwand des Beschwerdeführers verworfen, wonach dies auf Grund der topographischen Verhältnisse gar nicht zuverlässig möglich gewesen sei. Der Beschwerdeführer erläutert denn in der staatsrechtlichen Beschwerde auch nicht näher, welche "topographischen Verhältnisse" den am Strassenrand stehenden Polizisten konkret daran gehindert haben könnten, das Kontrollschild des auf geradeaus führender Strasse flüchtenden Fahrzeugs abzulesen. Die Rüge ist von vornherein nicht geeignet, einen "klaren Widerspruch" zwischen der "tatsächlichen Situation" und der Aussage A.________s nachzuweisen. Es kann daher keine Rede davon sein, das Obergericht sei in Willkür verfallen, indem es auf diese abstellte.</w:t>
      </w:r>
    </w:p>
    <w:p>
      <w:r>
        <w:rPr>
          <w:b/>
        </w:rPr>
        <w:t>E. 3</w:t>
      </w:r>
    </w:p>
    <w:p>
      <w:r>
        <w:t>Die Beschwerde ist somit abzuweisen; sie grenzt an Trölerei und wäre besser unterblieben. Der Beschwerdeführer und sein Anwalt werden auf die disziplinarischen Folgen von Art. 31 Abs. 2 OG hingewiesen, die mutwillige Prozessführung nach sich ziehen kann.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