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1P.142/2003 vom 7. April 2003</w:t>
      </w:r>
    </w:p>
    <w:p>
      <w:r>
        <w:t>Bundesgericht, 2003-04-07, DE</w:t>
      </w:r>
    </w:p>
    <w:p>
      <w:r>
        <w:rPr>
          <w:b/>
        </w:rPr>
        <w:t xml:space="preserve">Quelle: </w:t>
      </w:r>
      <w:r>
        <w:t>https://mcp.opencaselaw.ch/entscheid/bger_1P.142_2003</w:t>
      </w:r>
    </w:p>
    <w:p>
      <w:r>
        <w:t>FR: TF 1P.142/2003 du 7 avril 2003</w:t>
      </w:r>
    </w:p>
    <w:p>
      <w:r>
        <w:t>IT: TF 1P.142/2003 del 7 aprile 2003</w:t>
      </w:r>
    </w:p>
    <w:p>
      <w:pPr>
        <w:pStyle w:val="Heading2"/>
      </w:pPr>
      <w:r>
        <w:t>Regeste</w:t>
      </w:r>
    </w:p>
    <w:p>
      <w:r>
        <w:t>Strafprozess</w:t>
      </w:r>
    </w:p>
    <w:p>
      <w:pPr>
        <w:pStyle w:val="Heading2"/>
      </w:pPr>
      <w:r>
        <w:t>Erwägungen</w:t>
      </w:r>
    </w:p>
    <w:p>
      <w:r>
        <w:rPr>
          <w:b/>
        </w:rPr>
        <w:t>E. 1.1</w:t>
      </w:r>
    </w:p>
    <w:p>
      <w:r>
        <w:t>Der Beschwerdeführer bringt vor, das Bezirksgericht habe dem erbetenen Verteidiger weder ein Urteilsdispositiv noch ein begründetes Urteil zugestellt. Beim der staatsrechtlichen Beschwerde beigelegten Urteilsexemplar handle es sich um eine Urteilsausfertigung, die dem amtlichen Verteidiger zugestellt und dann an den Beschwerdeführer weitergeleitet worden sei. Mangels Zustellung des bezirksgerichtlichen Urteils an den erbetenen Verteidiger habe dieser auch keine Berufung einreichen können. Einzig der amtliche Verteidiger habe die Berufung erklärt. Mit Schreiben vom 5. Dezember 2002 sei das Obergericht an den amtlichen Verteidiger gelangt und habe ihm die Frage unterbreitet, ob er auf eine mündliche Verhandlung verzichte. Der erbetene Verteidiger sei nicht angefragt worden, ob auch er auf eine mündliche Verhandlung verzichte. Gleichwohl sei keine Berufungsverhandlung durchgeführt worden. Das Urteil sei aufgrund der Akten gefällt worden. In der Folge habe der Beschwerdeführer vom amtlichen Verteidiger ein Exemplar des angefochtenen Urteils erhalten. Der Beschwerdeführer sei darüber aufgebracht gewesen, dass keine Verhandlung durchgeführt worden sei. Er habe sich an den erbetenen Verteidiger gewandt und sich nach dem Grund des Verzichts auf eine Berufungsverhandlung erkundigt. Dabei habe er gegenüber dem erbetenen Verteidiger geltend gemacht, er beharre auf einer Berufungsverhandlung. Der Beschwerdeführer macht geltend, es liege wohl ein Versehen des Obergerichtes vor. Nachdem bereits im bezirksgerichtlichen Verfahren festgestanden sei, dass der Beschwerdeführer zusätzlich von einem erbetenen Verteidiger vertreten werde, hätte die Anfrage betreffend Verhandlungsverzicht auch dem erbetenen Verteidiger unterbreitet werden müssen. Dieser hätte auf keinen Fall auf eine Berufungsverhandlung verzichtet, da die Durchführung einer solchen in einem derart gewichtigen Strafverfahren erfahrungsgemäss von zentraler Bedeutung sei. Der erbetene Verteidiger hätte anlässlich der Berufungsverhandlung noch ausführlich zur Beweislage Stellung nehmen können. Mit dem Verzicht auf eine Berufungsverhandlung ohne Zustimmung des erbetenen Verteidigers sei der Anspruch des Beschwerdeführers auf rechtliches Gehör verletzt worden. Daran ändere nichts, dass der amtliche Verteidiger auf eine Berufungsverhandlung verzichtet habe. Das Obergericht hätte den erbetenen Verteidiger nicht übergehen bzw. im Verhältnis zum amtlichen Verteidiger hintanstellen dürfen. Die Strafprozessordnung des Kantons Aargau kenne kein "Vorrecht des amtlichen Verteidigers". Wenn zwei Verteidiger eingesetzt seien und dies den zuständigen Instanzen bekannt sei, so hätten sich die Gerichte mit beiden Verteidigern in Verbindung zu setzen.</w:t>
      </w:r>
    </w:p>
    <w:p>
      <w:r>
        <w:rPr>
          <w:b/>
        </w:rPr>
        <w:t>E. 1.2</w:t>
      </w:r>
    </w:p>
    <w:p>
      <w:r>
        <w:t>Gemäss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Dem Mitwirkungsrecht entspricht die Pflicht der Behörde, die Argumente und Verfahrensanträge der Partei entgegenzunehmen und zu prüfen ( BGE 127 I 54 E. 2b ; 124 I 241 E. 2 mit Hinweisen).</w:t>
      </w:r>
    </w:p>
    <w:p>
      <w:r>
        <w:rPr>
          <w:b/>
        </w:rPr>
        <w:t>E. 1.3</w:t>
      </w:r>
    </w:p>
    <w:p>
      <w:r>
        <w:t>Gemäss § 222 Abs. 1 StPO /AG führt das Obergericht unter anderem bei der Beurteilung in Fällen wie hier, in denen im angefochtenen Urteil eine Freiheitsstrafe von über 18 Monaten ausgesprochen wurde, eine Parteiverhandlung durch. Diese kann unterbleiben, sofern die Parteien ausdrücklich darauf verzichten. Gemäss § 56 StPO /AG ist Partei im Strafverfahren unter anderem der Beschuldigte oder Angeklagte (Ziff. 1). Der Verteidiger ist nicht Partei. Der amtliche Verteidiger verwendete in seinem Antwortschreiben vom 9. Dezember 2002 die Formulierung "nach Rücksprache mit dem Klienten". Daraus ergibt sich, dass der amtliche Verteidiger mit dem Beschwerdeführer die Frage des Verhandlungsverzichts besprochen hat. Der Beschwerdeführer konnte sich also dazu äussern und hat dies offensichtlich auch getan. Jedenfalls macht er in der staatsrechtlichen Beschwerde substantiiert nichts anderes geltend. Das Obergericht seinerseits hat von der Stellungnahme des Beschwerdeführers Kenntnis genommen und gestützt darauf und die entsprechende Antwort des Staatsanwalts auf eine mündliche Verhandlung verzichtet. Konnte sich der Beschwerdeführer aber äussern und hat er dies getan, so ist keine Verletzung des rechtlichen Gehörs gegeben. Hätte er auch im Berufungsverfahren zusätzlich durch den erbetenen Verteidiger vertreten sein wollen, hätte er spätestens in diesem Zeitpunkt diesen oder das Obergericht informieren müssen. Da der erbetene Verteidiger im Berufungsverfahren überhaupt nicht in Erscheinung getreten war, ist es nicht zu beanstanden, wenn das Obergericht die Anfrage betreffend Verhandlungsverzicht einzig dem amtlichen Verteidiger zugestellt hat. Zutreffend weist das Obergericht in der Vernehmlassung im Übrigen darauf hin, dass bei einer Mehrheit von Verteidigern Probleme mit den Fristen entstehen, wenn eine gerichtliche Sendung jedem von ihnen zugestellt wird. Löst die Zustellung - wie hier - eine Frist aus, laufen verschiedene Fristen nebenher, wenn den einzelnen Anwälten die gerichtliche Sendung nicht am gleichen Tag zugestellt werden kann. Dieses der Rechtssicherheit abträgliche Ergebnis wird vermieden, wenn die Zustellung nur an einen der Verteidiger erfolgt</w:t>
      </w:r>
    </w:p>
    <w:p>
      <w:r>
        <w:rPr>
          <w:b/>
        </w:rPr>
        <w:t>E. 2</w:t>
      </w:r>
    </w:p>
    <w:p>
      <w:r>
        <w:t>Da keine Verletzung des rechtlichen Gehörs vorliegt, ist die Beschwerde abzuweisen.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