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1P.136/2003 vom 25. März 2003</w:t>
      </w:r>
    </w:p>
    <w:p>
      <w:r>
        <w:t>Bundesgericht, 2003-03-25, DE</w:t>
      </w:r>
    </w:p>
    <w:p>
      <w:r>
        <w:rPr>
          <w:b/>
        </w:rPr>
        <w:t xml:space="preserve">Quelle: </w:t>
      </w:r>
      <w:r>
        <w:t>https://mcp.opencaselaw.ch/entscheid/bger_1P.136_2003</w:t>
      </w:r>
    </w:p>
    <w:p>
      <w:r>
        <w:t>FR: TF 1P.136/2003 du 25 mars 2003</w:t>
      </w:r>
    </w:p>
    <w:p>
      <w:r>
        <w:t>IT: TF 1P.136/2003 del 25 marzo 2003</w:t>
      </w:r>
    </w:p>
    <w:p>
      <w:pPr>
        <w:pStyle w:val="Heading2"/>
      </w:pPr>
      <w:r>
        <w:t>Erwägungen</w:t>
      </w:r>
    </w:p>
    <w:p>
      <w:r>
        <w:rPr>
          <w:b/>
        </w:rPr>
        <w:t>E. 1</w:t>
      </w:r>
    </w:p>
    <w:p>
      <w:r>
        <w:t>Gemäss § 71 Abs. 1 Ziff. 2 des Thurgauer Gesetzes über die Verwaltungsrechtspflege (VRG) kann Aufsichtsbeschwerde erhoben werden bei Missbrauch der Amtsgewalt. Das DJS behandelte die Eingabe der Beschwerdeführerin vom 10. Juli 2001 hinsichtlich der darin gegen die Vormundschaftsbehörde erhobenen Vorwürfe als Aufsichtsbeschwerde im Sinne dieser Vorschrift. Es trat auf die Beschwerde, soweit sie die Einweisung in die PKM betraf, wegen Fehlens eines aktuellen Interesses der Beschwerdeführerin nicht ein. Bezüglich der in der Beschwerde geltend gemachten Verletzung der Schweigepflicht durch die Vormundschaftsbehörde traf das DJS die erwähnte, in Ziff. 1 Satz 2 des Dispositivs enthaltene Feststellung. Entscheide der Departemente können nach § 54 VRG mit Beschwerde beim Verwaltungsgericht angefochten werden. Gegen den Entscheid des DJS über die Aufsichtsbeschwerde wurde gestützt auf diese Vorschrift Beschwerde beim Verwaltungsgericht erhoben. Dieses erachtete sowohl den Nichteintretens- als auch den Feststellungsentscheid des DJS als zutreffend und wies daher die Beschwerde mit dem hier angefochtenen Urteil vom 15. Januar 2003 ab.</w:t>
      </w:r>
    </w:p>
    <w:p>
      <w:r>
        <w:t>Nach der Rechtsprechung des Bundesgerichts kann der Entscheid einer Behörde, auf eine Aufsichtsbeschwerde nicht einzutreten, sie abzuweisen oder ihr keine Folge zu geben, nicht mit staatsrechtlicher Beschwerde angefochten werden ( BGE 121 I 42 E. 2a S. 45, 87 E. 1a S. 90, je mit Hinweisen). Dies wird damit begründet, dem Aufsichtsmassnahmen ablehnenden Beschluss fehle der Verfügungscharakter, da er keinen Akt darstelle, der ein Verhältnis zwischen der Verwaltung und einem Bürger verbindlich regle. Zudem gehe dem Aufsichtsbeschwerdeführer das nach Art. 88 OG vorausgesetzte rechtlich geschützte Interesse ab, weil die Einreichung einer Aufsichtsbeschwerde keinen Anspruch auf materielle Prüfung und Erledigung vermittle ( BGE 121 I 42 E. 2a S. 45, 87 E. 1a S. 90, je mit Hinweisen).</w:t>
      </w:r>
    </w:p>
    <w:p>
      <w:r>
        <w:t>Es fragt sich, ob diese Rechtsprechung auch dann zur Anwendung kommt, wenn - wie hier - gegen den Entscheid über eine Aufsichtsbeschwerde ein kantonales Rechtsmittel, das einen Anspruch auf materielle Prüfung und Erledigung einräumt, zulässig ist und das Urteil der Rechtsmittelinstanz Anfechtungsobjekt der staatsrechtlichen Beschwerde bildet. Die Frage kann jedoch offen bleiben, da auf die vorliegende Beschwerde aus den nachfolgenden Gründen nicht eingetreten werden kann.</w:t>
      </w:r>
    </w:p>
    <w:p>
      <w:r>
        <w:rPr>
          <w:b/>
        </w:rPr>
        <w:t>E. 2</w:t>
      </w:r>
    </w:p>
    <w:p>
      <w:r>
        <w:t>Nach Art. 90 Abs. 1 lit. b OG muss in einer staatsrechtlichen Beschwerde dargelegt werden,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E. 1b S. 495 mit Hinweisen).</w:t>
      </w:r>
    </w:p>
    <w:p>
      <w:r>
        <w:rPr>
          <w:b/>
        </w:rPr>
        <w:t>E. 2.1</w:t>
      </w:r>
    </w:p>
    <w:p>
      <w:r>
        <w:t>Die Beschwerdeführerin rügt sinngemäss eine Verletzung von Art. 9 BV , wonach jede Person Anspruch darauf hat, von den staatlichen Organen ohne Willkür behandelt zu werden. Willkür liegt nach der Rechtsprechung des Bundesgerichts erst dann vor, wenn ein Entscheid offensichtlich unhaltbar ist ( BGE 127 I 54 E. 2b S. 56, 60 E. 5a S. 70, je mit Hinweisen). Die Beschwerdeführerin legt in keiner Weise dar, inwiefern die Erwägungen des Verwaltungsgerichts offensichtlich unhaltbar wären. Ihre diesbezüglichen Vorbringen stellen eine rein appellatorische Kritik dar, auf die in einem staatsrechtlichen Beschwerdeverfahren nicht eingetreten werden kann.</w:t>
      </w:r>
    </w:p>
    <w:p>
      <w:r>
        <w:rPr>
          <w:b/>
        </w:rPr>
        <w:t>E. 2.2</w:t>
      </w:r>
    </w:p>
    <w:p>
      <w:r>
        <w:t>Die Beschwerdeführerin macht wiederholt geltend, das DJS habe ihre Strafanzeige vom 10. Juli 2001 willkürlich als Beschwerde behandelt. Diese Rüge hat sie in ihrer gegen den Entscheid des DJS erhobenen Beschwerde an das Verwaltungsgericht nicht vorgebracht. Es handelt sich somit um ein neues rechtliches Vorbringen. Dieses kann nicht gehört werden, denn bei staatsrechtlichen Beschwerden wegen Verletzung des Willkürverbots sind - abgesehen von hier nicht zutreffenden Ausnahmen - neue tatsächliche und rechtliche Vorbringen unzulässig ( BGE 118 Ia 20 E. 5a S. 26 mit Hinweisen).</w:t>
      </w:r>
    </w:p>
    <w:p>
      <w:r>
        <w:rPr>
          <w:b/>
        </w:rPr>
        <w:t>E. 2.3</w:t>
      </w:r>
    </w:p>
    <w:p>
      <w:r>
        <w:t>In der staatsrechtlichen Beschwerde wird ausgeführt, die Ehefrau eines Arztes, der die Beschwerdeführerin beschimpft habe, sei "Juristin und Beisitzende des Verwaltungsgerichtes". Demzufolge sei "das Verwaltungsgericht des Kantons Thurgau als etwas befangen zu beurteilen". Diese Ausführungen sind untauglich zur Begründung der Rüge der Verletzung des Anspruchs auf einen unbefangenen Richter nach Art. 30 Abs. 1 BV , denn dieser Vorwurf kann sich grundsätzlich nur gegen einen bestimmten, am angefochtenen Entscheid mitwirkenden Richter richten, nicht aber pauschal gegen das Gesamtgericht.</w:t>
      </w:r>
    </w:p>
    <w:p>
      <w:r>
        <w:t>Nach dem Gesagten kann auf die vorliegende Beschwerde nicht eingetreten werden.</w:t>
      </w:r>
    </w:p>
    <w:p>
      <w:r>
        <w:rPr>
          <w:b/>
        </w:rPr>
        <w:t>E. 3</w:t>
      </w:r>
    </w:p>
    <w:p>
      <w:r>
        <w:t>Die Kosten des bundesgerichtlichen Verfahrens wären an sich der Beschwerdeführerin aufzuerlegen ( Art. 156 Abs. 1 OG ). Da aber zu vermuten ist, dass sie nicht erhältlich sein werden,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