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1P.131/2000 vom 26. Juni 2000</w:t>
      </w:r>
    </w:p>
    <w:p>
      <w:r>
        <w:t>Bundesgericht, 2000-06-26, FR</w:t>
      </w:r>
    </w:p>
    <w:p>
      <w:r>
        <w:rPr>
          <w:b/>
        </w:rPr>
        <w:t xml:space="preserve">Quelle: </w:t>
      </w:r>
      <w:r>
        <w:t>https://mcp.opencaselaw.ch/entscheid/bger_1P.131_2000</w:t>
      </w:r>
    </w:p>
    <w:p>
      <w:r>
        <w:t>FR: TF 1P.131/2000 du 26 juin 2000</w:t>
      </w:r>
    </w:p>
    <w:p>
      <w:r>
        <w:t>IT: TF 1P.131/2000 del 26 giugno 2000</w:t>
      </w:r>
    </w:p>
    <w:p>
      <w:pPr>
        <w:pStyle w:val="Heading2"/>
      </w:pPr>
      <w:r>
        <w:t>Regeste</w:t>
      </w:r>
    </w:p>
    <w:p>
      <w:r>
        <w:t>Construction des routes et circulation routière</w:t>
      </w:r>
    </w:p>
    <w:p>
      <w:pPr>
        <w:pStyle w:val="Heading2"/>
      </w:pPr>
      <w:r>
        <w:t>Erwägungen</w:t>
      </w:r>
    </w:p>
    <w:p>
      <w:r>
        <w:rPr>
          <w:b/>
        </w:rPr>
        <w:t>E. 1</w:t>
      </w:r>
    </w:p>
    <w:p>
      <w:r>
        <w:t>Dans un premier moyen, les recourants invoquent les garanties de procédure judiciaire ( art. 30 Cst. ) pour se plaindre de la partialité du Tribunal administratif. a) En dernière instance cantonale, les recourants ont soulevé leurs griefs relatifs à la composition du tribunal dès que celle-ci leur a été communiquée. Aussi une procédure incidente a-t-elle été d'emblée ouverte, qui a pris fin par la décision du 19 novembre 1999 du président de la Cour plénière. Ce prononcé d'irrecevabilité de la demande de récusation, ne pouvant faire l'objet d'un recours auprès d'une autorité cantonale (cf. notamment art. 50 LJPA), n'a pas été directement attaqué devant le Tribunal fédéral par la voie du recours de droit public, dans les trente jours dès sa communication ( art. 89 al. 1 OJ ). Les recourants n'ont en effet présenté leurs critiques contre la décision incidente qu'à l'occasion de leur recours de droit public contre l'arrêt final, du 1er février 2000. b) Il convient d'examiner si les recourants n'auraient pas dû, pour critiquer l'absence de récusation des membres de la cour cantonale, recourir directement au Tribunal fédéral contre la décision du 19 novembre 1999. La nature incidente de cette décision du Tribunal administratif est manifeste. C'est pourquoi la question doit être traitée sous l'angle de l' art. 87 OJ . Dans le délai légal de recours dès la communication de cette décision incidente, cette question aurait été résolue sur la base de l'ancien art. 87 OJ , en vigueur jusqu'au 29 février 2000. Il avait la teneur suivante: "Le recours de droit public pour violation de l'article</w:t>
      </w:r>
    </w:p>
    <w:p>
      <w:r>
        <w:rPr>
          <w:b/>
        </w:rPr>
        <w:t>E. 4</w:t>
      </w:r>
    </w:p>
    <w:p>
      <w:r>
        <w:t>Il s'ensuit que le recours de droit public doit être rejeté, dans la mesure où il est recevable. Les recourants, qui succombent, doivent payer l'émolument judiciaire ( art. 153, 153a et 156 al. 1 OJ ). Conformément à la pratique du Tribunal fédéral dans le cadre du recours de droit public, la commune de Luins, assistée d'un avocat et ne disposant pas d'une administration suffisamment développée pour procéder sans le concours d'un mandataire, a droit à des dépens, à la charge des recourants; les autorités cantonales n'y ont en revanche pas droit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