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1P.124/2001 vom 15. Juni 2001</w:t>
      </w:r>
    </w:p>
    <w:p>
      <w:r>
        <w:t>Bundesgericht, 2001-06-15, DE</w:t>
      </w:r>
    </w:p>
    <w:p>
      <w:r>
        <w:rPr>
          <w:b/>
        </w:rPr>
        <w:t xml:space="preserve">Quelle: </w:t>
      </w:r>
      <w:r>
        <w:t>https://mcp.opencaselaw.ch/entscheid/bger_1P.124_2001</w:t>
      </w:r>
    </w:p>
    <w:p>
      <w:r>
        <w:t>FR: TF 1P.124/2001 du 15 juin 2001</w:t>
      </w:r>
    </w:p>
    <w:p>
      <w:r>
        <w:t>IT: TF 1P.124/2001 del 15 giugno 2001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März 2000 in Kraft stehenden Fassung) ist gegen selbst-</w:t>
      </w:r>
    </w:p>
    <w:p>
      <w:r>
        <w:t>ständig eröffnete Zwischenentscheide die staatsrechtliche</w:t>
      </w:r>
    </w:p>
    <w:p>
      <w:r>
        <w:t>Beschwerde zulässig, wenn sie einen nicht wieder gutzuma-</w:t>
      </w:r>
    </w:p>
    <w:p>
      <w:r>
        <w:t>chenden Nachteil bewirken können. Nach der Rechtsprechung</w:t>
      </w:r>
    </w:p>
    <w:p>
      <w:r>
        <w:t>des Bundesgerichts haben Verfügungen, mit denen bestimmte</w:t>
      </w:r>
    </w:p>
    <w:p>
      <w:r>
        <w:t>Gegenstände beschlagnahmt werden, grundsätzlich einen nicht</w:t>
      </w:r>
    </w:p>
    <w:p>
      <w:r>
        <w:t>wieder gutzumachenden Nachteil im Sinne von Art. 87 Abs. 2</w:t>
      </w:r>
    </w:p>
    <w:p>
      <w:r>
        <w:t>OG zur Folge ( BGE 126 I 97 E. 1b S. 101 mit Hinweisen). Dies</w:t>
      </w:r>
    </w:p>
    <w:p>
      <w:r>
        <w:t>muss namentlich im vorliegenden Fall der Vermögensbeschlag-</w:t>
      </w:r>
    </w:p>
    <w:p>
      <w:r>
        <w:t>nahme gelten.</w:t>
      </w:r>
    </w:p>
    <w:p>
      <w:r>
        <w:t>c) Die staatsrechtliche Beschwerde ist, von hier</w:t>
      </w:r>
    </w:p>
    <w:p>
      <w:r>
        <w:t>nicht in Betracht fallenden Ausnahmen abgesehen, rein kassa-</w:t>
      </w:r>
    </w:p>
    <w:p>
      <w:r>
        <w:t>torischer Natur ( BGE 124 I 327 E. 4a S. 332 mit Hinweisen).</w:t>
      </w:r>
    </w:p>
    <w:p>
      <w:r>
        <w:t>Soweit in der Beschwerde mehr verlangt wird als die Aufhe-</w:t>
      </w:r>
    </w:p>
    <w:p>
      <w:r>
        <w:t>bung des angefochtenen Entscheids, kann darauf nicht einge-</w:t>
      </w:r>
    </w:p>
    <w:p>
      <w:r>
        <w:t>treten werden. Es betrifft dies den Antrag der Beschwerde-</w:t>
      </w:r>
    </w:p>
    <w:p>
      <w:r>
        <w:t>führerinnen auf Aufhebung der angefochtenen Beschlagnahme.</w:t>
      </w:r>
    </w:p>
    <w:p>
      <w:r>
        <w:t>d) Beide Beschwerdeführerinnen fechten den Ent-</w:t>
      </w:r>
    </w:p>
    <w:p>
      <w:r>
        <w:t>scheid der Anklagekammer mit der Rüge einer Verletzung der</w:t>
      </w:r>
    </w:p>
    <w:p>
      <w:r>
        <w:t>Verfahrensgarantien von Art. 29 Abs. 1 und 2 BV an. Die</w:t>
      </w:r>
    </w:p>
    <w:p>
      <w:r>
        <w:t>Beschwerdeführerin 1 ist eine Einzelfirma, deren Inhaber</w:t>
      </w:r>
    </w:p>
    <w:p>
      <w:r>
        <w:t>gemäss Handelsregisterauszug vom 2. August 2000 E.________</w:t>
      </w:r>
    </w:p>
    <w:p>
      <w:r>
        <w:t>ist, der Ehemann der Beschwerdeführerin 2. Die Beschwerde-</w:t>
      </w:r>
    </w:p>
    <w:p>
      <w:r>
        <w:t>führerin 1 ist Inhaberin des Kontos, auf welchem die be-</w:t>
      </w:r>
    </w:p>
    <w:p>
      <w:r>
        <w:t>schlagnahmten Gelder deponiert waren, und als solche zur</w:t>
      </w:r>
    </w:p>
    <w:p>
      <w:r>
        <w:t>staatsrechtlichen Beschwerde legitimiert. Die Beschwerde-</w:t>
      </w:r>
    </w:p>
    <w:p>
      <w:r>
        <w:t>führerin 2 verfügt bei der Beschwerdeführerin 1 über Ein-</w:t>
      </w:r>
    </w:p>
    <w:p>
      <w:r>
        <w:t>zelunterschrift, was ihr jedoch in der Sache selbst keine</w:t>
      </w:r>
    </w:p>
    <w:p>
      <w:r>
        <w:t>Legitimation zur staatsrechtlichen Beschwerde verschafft.</w:t>
      </w:r>
    </w:p>
    <w:p>
      <w:r>
        <w:t>Trotz fehlender Legitimation in der Sache selbst kann ein</w:t>
      </w:r>
    </w:p>
    <w:p>
      <w:r>
        <w:t>Beschwerdeführer allerdings die Verletzung von Verfahrens-</w:t>
      </w:r>
    </w:p>
    <w:p>
      <w:r>
        <w:t>vorschriften rügen, deren Missachtung eine formelle Rechts-</w:t>
      </w:r>
    </w:p>
    <w:p>
      <w:r>
        <w:t>verweigerung darstellt. Das nach Art. 88 OG erforderliche</w:t>
      </w:r>
    </w:p>
    <w:p>
      <w:r>
        <w:t>rechtlich geschützte Interesse ergibt sich diesfalls nicht</w:t>
      </w:r>
    </w:p>
    <w:p>
      <w:r>
        <w:t>aus der Berechtigung in der Sache, sondern aus der Teilnahme</w:t>
      </w:r>
    </w:p>
    <w:p>
      <w:r>
        <w:t>am kantonalen Verfahren. Eine solche ist stets dann gegeben,</w:t>
      </w:r>
    </w:p>
    <w:p>
      <w:r>
        <w:t>wenn dem Rechtsuchenden im kantonalen Verfahren Parteistel-</w:t>
      </w:r>
    </w:p>
    <w:p>
      <w:r>
        <w:t>lung zukam. Mit staatsrechtlicher Beschwerde kann er die</w:t>
      </w:r>
    </w:p>
    <w:p>
      <w:r>
        <w:t>ihm nach dem kantonalen Verfahrensrecht oder unmittelbar</w:t>
      </w:r>
    </w:p>
    <w:p>
      <w:r>
        <w:t>aufgrund der Bundesverfassung zustehenden Rechte geltend</w:t>
      </w:r>
    </w:p>
    <w:p>
      <w:r>
        <w:t>machen ( BGE 118 Ia 232 E. 1a S. 234 mit Hinweisen). Insofern</w:t>
      </w:r>
    </w:p>
    <w:p>
      <w:r>
        <w:t>ist auch die Beschwerdeführerin 2 zur staatsrechtlichen Be-</w:t>
      </w:r>
    </w:p>
    <w:p>
      <w:r>
        <w:t>schwerde legitimiert.</w:t>
      </w:r>
    </w:p>
    <w:p>
      <w:r>
        <w:rPr>
          <w:b/>
        </w:rPr>
        <w:t>E. 2</w:t>
      </w:r>
    </w:p>
    <w:p>
      <w:r>
        <w:t>Die Beschwerdeführerinnen machen geltend, die An-</w:t>
      </w:r>
    </w:p>
    <w:p>
      <w:r>
        <w:t>klagekammer habe im angefochtenen Entscheid auf jede Prüfung</w:t>
      </w:r>
    </w:p>
    <w:p>
      <w:r>
        <w:t>des Sachverhalts verzichtet und damit ihre Kognition in un-</w:t>
      </w:r>
    </w:p>
    <w:p>
      <w:r>
        <w:t>zulässiger Weise beschränkt, womit sie ihnen das Recht ver-</w:t>
      </w:r>
    </w:p>
    <w:p>
      <w:r>
        <w:t>weigert und Art. 29 Abs. 1 BV verletzt habe.</w:t>
      </w:r>
    </w:p>
    <w:p>
      <w:r>
        <w:t>Die Anklagekammer hat sich im angefochtenen Ent-</w:t>
      </w:r>
    </w:p>
    <w:p>
      <w:r>
        <w:t>scheid im Wesentlichen auf die Vernehmlassungen des Kanto-</w:t>
      </w:r>
    </w:p>
    <w:p>
      <w:r>
        <w:t>nalen Untersuchungsrichters vom 25. August und 20. Oktober</w:t>
      </w:r>
    </w:p>
    <w:p>
      <w:r>
        <w:t>2000 gestützt, wobei sie einen massgeblichen Teil der letz-</w:t>
      </w:r>
    </w:p>
    <w:p>
      <w:r>
        <w:t>teren in indirekter Rede wiedergegeben und anschliessend</w:t>
      </w:r>
    </w:p>
    <w:p>
      <w:r>
        <w:t>festgestellt hat, die Vorinstanz habe in rechtsgenüglicher</w:t>
      </w:r>
    </w:p>
    <w:p>
      <w:r>
        <w:t>Weise dargelegt, dass die Einziehung der beschlagnahmten</w:t>
      </w:r>
    </w:p>
    <w:p>
      <w:r>
        <w:t>Vermögenswerte gestützt auf Art. 59 Ziff. 1 Abs. 1 StGB in</w:t>
      </w:r>
    </w:p>
    <w:p>
      <w:r>
        <w:t>Frage komme. Damit hat die Anklagekammer auf die Sachver-</w:t>
      </w:r>
    </w:p>
    <w:p>
      <w:r>
        <w:t>haltsermittlung und Beweiswürdigung des Untersuchungsrich-</w:t>
      </w:r>
    </w:p>
    <w:p>
      <w:r>
        <w:t>ters abgestellt und sich diese zu eigen gemacht. Der Unter-</w:t>
      </w:r>
    </w:p>
    <w:p>
      <w:r>
        <w:t>suchungsrichter hat sich in seinen Vernehmlassungen mit den</w:t>
      </w:r>
    </w:p>
    <w:p>
      <w:r>
        <w:t>Vorbringen der Beschwerdeführerinnen in ihrer Beschwerdebe-</w:t>
      </w:r>
    </w:p>
    <w:p>
      <w:r>
        <w:t>gründung bzw. ihrer Replik einlässlich auseinandergesetzt</w:t>
      </w:r>
    </w:p>
    <w:p>
      <w:r>
        <w:t>und diese verworfen. Indem die Anklagekammer die Erwägungen</w:t>
      </w:r>
    </w:p>
    <w:p>
      <w:r>
        <w:t>des Untersuchungsrichters (teilweise wörtlich) übernommen</w:t>
      </w:r>
    </w:p>
    <w:p>
      <w:r>
        <w:t>hat, ist sie den darin enthaltenen Betrachtungsweisen und</w:t>
      </w:r>
    </w:p>
    <w:p>
      <w:r>
        <w:t>Wertungen gefolgt und hat diese - gestützt auf die Akten -</w:t>
      </w:r>
    </w:p>
    <w:p>
      <w:r>
        <w:t>ihrem Entscheid zugrunde gelegt. Damit hat die Anklagekammer</w:t>
      </w:r>
    </w:p>
    <w:p>
      <w:r>
        <w:t>als Beschwerdeinstanz ihrer Pflicht zur Prüfung des streiti-</w:t>
      </w:r>
    </w:p>
    <w:p>
      <w:r>
        <w:t>gen Sachverhalts Genüge getan. Eine unzulässige Beschränkung</w:t>
      </w:r>
    </w:p>
    <w:p>
      <w:r>
        <w:t>ihrer Kognition ist nicht ersichtlich.</w:t>
      </w:r>
    </w:p>
    <w:p>
      <w:r>
        <w:rPr>
          <w:b/>
        </w:rPr>
        <w:t>E. 3</w:t>
      </w:r>
    </w:p>
    <w:p>
      <w:r>
        <w:t>a) Die Beschwerdeführerinnen rügen ferner als Ver-</w:t>
      </w:r>
    </w:p>
    <w:p>
      <w:r>
        <w:t>letzung des rechtlichen Gehörs, dass die Anklagekammer im</w:t>
      </w:r>
    </w:p>
    <w:p>
      <w:r>
        <w:t>kantonalen Beschwerdeverfahren den Schriftenwechsel nach</w:t>
      </w:r>
    </w:p>
    <w:p>
      <w:r>
        <w:t>Einreichung der Duplik des Kantonalen Untersuchungsrichters</w:t>
      </w:r>
    </w:p>
    <w:p>
      <w:r>
        <w:t>vom 20. Oktober 2000 schloss. Mit der Duplik habe dieser</w:t>
      </w:r>
    </w:p>
    <w:p>
      <w:r>
        <w:t>neue Akten eingereicht, von denen sie keine Kenntnis gehabt</w:t>
      </w:r>
    </w:p>
    <w:p>
      <w:r>
        <w:t>hätten und auf welche die Anklagekammer im angefochtenen</w:t>
      </w:r>
    </w:p>
    <w:p>
      <w:r>
        <w:t>Entscheid abgestellt habe. Die Beschwerdeführerinnen nennen</w:t>
      </w:r>
    </w:p>
    <w:p>
      <w:r>
        <w:t>diesbezüglich insbesondere ein Gutachten der Bezirksanwalt-</w:t>
      </w:r>
    </w:p>
    <w:p>
      <w:r>
        <w:t>schaft Zürich vom 27. Mai 1991 betreffend die Strafuntersu-</w:t>
      </w:r>
    </w:p>
    <w:p>
      <w:r>
        <w:t>chung gegen L.________ und K.________, das nach Darstellung</w:t>
      </w:r>
    </w:p>
    <w:p>
      <w:r>
        <w:t>des Untersuchungsrichters belege, dass die Anlagegelder</w:t>
      </w:r>
    </w:p>
    <w:p>
      <w:r>
        <w:t>durch die Hand des L.________ gegangen seien. Dieses Gut-</w:t>
      </w:r>
    </w:p>
    <w:p>
      <w:r>
        <w:t>achten hat der Untersuchungsrichter bei der Anklagekammer</w:t>
      </w:r>
    </w:p>
    <w:p>
      <w:r>
        <w:t>als Beilage 6 zu seiner Duplik eingereicht. In ihrer Ver-</w:t>
      </w:r>
    </w:p>
    <w:p>
      <w:r>
        <w:t>nehmlassung im vorliegenden staatsrechtlichen Beschwerde-</w:t>
      </w:r>
    </w:p>
    <w:p>
      <w:r>
        <w:t>verfahren hat die Anklagekammer geltend gemacht, die Be-</w:t>
      </w:r>
    </w:p>
    <w:p>
      <w:r>
        <w:t>schwerdeführerinnen hätten nach Zustellung der Duplikschrift</w:t>
      </w:r>
    </w:p>
    <w:p>
      <w:r>
        <w:t>des Untersuchungsrichters die Einsichtnahme in die mit die-</w:t>
      </w:r>
    </w:p>
    <w:p>
      <w:r>
        <w:t>ser Eingabe neu eingereichten Akten verlangen können. Sie</w:t>
      </w:r>
    </w:p>
    <w:p>
      <w:r>
        <w:t>hätten jedoch weder ein entsprechendes Begehren gestellt,</w:t>
      </w:r>
    </w:p>
    <w:p>
      <w:r>
        <w:t>noch darauf hingewiesen, dass angeblich ihnen nicht bekannte</w:t>
      </w:r>
    </w:p>
    <w:p>
      <w:r>
        <w:t>Unterlagen zu den Akten gegeben worden seien. Damit hat die</w:t>
      </w:r>
    </w:p>
    <w:p>
      <w:r>
        <w:t>Anklagekammer das Vorbringen der Beschwerdeführerinnen, es</w:t>
      </w:r>
    </w:p>
    <w:p>
      <w:r>
        <w:t>seien mit der Duplik des Untersuchungsrichters ihnen nicht</w:t>
      </w:r>
    </w:p>
    <w:p>
      <w:r>
        <w:t>bekannte Dokumente nachgereicht worden, nicht bestritten.</w:t>
      </w:r>
    </w:p>
    <w:p>
      <w:r>
        <w:t>Vielmehr hat sie sinngemäss eingeräumt, dass sie dem ange-</w:t>
      </w:r>
    </w:p>
    <w:p>
      <w:r>
        <w:t>fochtenen Entscheid Akten zugrunde legte, die den Beschwer-</w:t>
      </w:r>
    </w:p>
    <w:p>
      <w:r>
        <w:t>deführerinnen nicht bekannt waren.</w:t>
      </w:r>
    </w:p>
    <w:p>
      <w:r>
        <w:t>b) Das Akteneinsichtsrecht ist Teil des Anspruchs</w:t>
      </w:r>
    </w:p>
    <w:p>
      <w:r>
        <w:t>auf rechtliches Gehör. Der Inhalt des rechtlichen Gehörs</w:t>
      </w:r>
    </w:p>
    <w:p>
      <w:r>
        <w:t>bestimmt sich zunächst nach kantonalem Recht und sodann</w:t>
      </w:r>
    </w:p>
    <w:p>
      <w:r>
        <w:t>gestützt auf Art. 29 Abs. 2 BV (vgl. BGE 126 I 97 E. 2</w:t>
      </w:r>
    </w:p>
    <w:p>
      <w:r>
        <w:t>S. 102 f.; 119 Ia 136 E. 2c S. 138 f., je mit Hinweisen).</w:t>
      </w:r>
    </w:p>
    <w:p>
      <w:r>
        <w:t>Die Beschwerdeführerinnen berufen sich in diesem Zusammen-</w:t>
      </w:r>
    </w:p>
    <w:p>
      <w:r>
        <w:t>hang nicht auf kantonales Recht, sondern direkt auf die in</w:t>
      </w:r>
    </w:p>
    <w:p>
      <w:r>
        <w:t>Art. 29 Abs. 2 BV enthaltene Minimalgarantie. Danach dient</w:t>
      </w:r>
    </w:p>
    <w:p>
      <w:r>
        <w:t>das Gehörsrecht der Sachaufklärung. Es gewährt dem Betroffe-</w:t>
      </w:r>
    </w:p>
    <w:p>
      <w:r>
        <w:t>nen ein Mitwirkungsrecht, das ihm namentlich den Anspruch</w:t>
      </w:r>
    </w:p>
    <w:p>
      <w:r>
        <w:t>gibt, sich vor Erlass eines in seine Rechtsstellung eingrei-</w:t>
      </w:r>
    </w:p>
    <w:p>
      <w:r>
        <w:t>fenden Entscheids zu äussern, erhebliche Beweise beizubrin-</w:t>
      </w:r>
    </w:p>
    <w:p>
      <w:r>
        <w:t>gen, Einsicht in die Akten zu nehmen, mit erheblichen Be-</w:t>
      </w:r>
    </w:p>
    <w:p>
      <w:r>
        <w:t>weisanträgen gehört zu werden und an der Erhebung wesentli-</w:t>
      </w:r>
    </w:p>
    <w:p>
      <w:r>
        <w:t>cher Beweise entweder mitzuwirken oder sich zumindest zum</w:t>
      </w:r>
    </w:p>
    <w:p>
      <w:r>
        <w:t>Beweisergebnis zu äussern, wenn dieses geeignet ist, den</w:t>
      </w:r>
    </w:p>
    <w:p>
      <w:r>
        <w:t>Entscheid zu beeinflussen ( BGE 126 I 7 E. 2b S. 10 f., 97</w:t>
      </w:r>
    </w:p>
    <w:p>
      <w:r>
        <w:t>E. 2 S. 102 f.; 118 Ia 17 E. 1c S. 19, je mit Hinweisen).</w:t>
      </w:r>
    </w:p>
    <w:p>
      <w:r>
        <w:t>Nach ständiger Rechtsprechung besteht der Gehörsanspruch</w:t>
      </w:r>
    </w:p>
    <w:p>
      <w:r>
        <w:t>bei entscheidrelevanten Beweisfragen uneingeschränkt (BGE</w:t>
      </w:r>
    </w:p>
    <w:p>
      <w:r>
        <w:t>124 I 49 E. 3c S. 52; vgl. René Rhinow/Max Imboden/Beat</w:t>
      </w:r>
    </w:p>
    <w:p>
      <w:r>
        <w:t>Krähenmann, Schweizerische Verwaltungsrechtsprechung, Basel</w:t>
      </w:r>
    </w:p>
    <w:p>
      <w:r>
        <w:t>1990, S. 294). Dies bedeutet, dass die Behörde, die neue</w:t>
      </w:r>
    </w:p>
    <w:p>
      <w:r>
        <w:t>Akten entgegennimmt, welche ihr als Entscheidgrundlage die-</w:t>
      </w:r>
    </w:p>
    <w:p>
      <w:r>
        <w:t>nen, den Betroffenen grundsätzlich von Amtes wegen darüber</w:t>
      </w:r>
    </w:p>
    <w:p>
      <w:r>
        <w:t>zu orientieren hat ( BGE 124 II 132 E. 2b S. 137; 114 Ia 97</w:t>
      </w:r>
    </w:p>
    <w:p>
      <w:r>
        <w:t>E. 2c S. 100, je mit Hinweisen; vgl. Jörg Paul Müller,</w:t>
      </w:r>
    </w:p>
    <w:p>
      <w:r>
        <w:t>Grundrechte in der Schweiz, 3. Aufl., Bern 1999, S. 521).</w:t>
      </w:r>
    </w:p>
    <w:p>
      <w:r>
        <w:t>c) Der Untersuchungsrichter ist in seiner Duplik</w:t>
      </w:r>
    </w:p>
    <w:p>
      <w:r>
        <w:t>vom 20. Oktober 2000 der Behauptung der Beschwerdeführerin-</w:t>
      </w:r>
    </w:p>
    <w:p>
      <w:r>
        <w:t>nen entgegengetreten, die Hälfte der einbezahlten Anlage-</w:t>
      </w:r>
    </w:p>
    <w:p>
      <w:r>
        <w:t>gelder sei von der Beschwerdeführerin 2 direkt an Rechtsan-</w:t>
      </w:r>
    </w:p>
    <w:p>
      <w:r>
        <w:t>walt Dr. H.________ weitergeleitet worden. Der Untersu-</w:t>
      </w:r>
    </w:p>
    <w:p>
      <w:r>
        <w:t>chungsrichter machte geltend, RA Dr. H.________ sei nach-</w:t>
      </w:r>
    </w:p>
    <w:p>
      <w:r>
        <w:t>weislich und ausschliesslich vom Vermögensverwalter</w:t>
      </w:r>
    </w:p>
    <w:p>
      <w:r>
        <w:t>L.________ beauftragt und bezahlt worden. Dabei berief er</w:t>
      </w:r>
    </w:p>
    <w:p>
      <w:r>
        <w:t>sich ausdrücklich auf das Gutachten der Bezirksanwalt-</w:t>
      </w:r>
    </w:p>
    <w:p>
      <w:r>
        <w:t>schaft Zürich vom 27. Mai 1991, welches er als Beilage 6</w:t>
      </w:r>
    </w:p>
    <w:p>
      <w:r>
        <w:t>seiner Duplik zu den Akten reichte. Es ging in diesem</w:t>
      </w:r>
    </w:p>
    <w:p>
      <w:r>
        <w:t>Zusammenhang um die Frage, ob es sich bei den beschlag-</w:t>
      </w:r>
    </w:p>
    <w:p>
      <w:r>
        <w:t>nahmten Geldern um deliktisches Vermögen im Sinne von</w:t>
      </w:r>
    </w:p>
    <w:p>
      <w:r>
        <w:t>Art. 59 Abs. 1 StGB handelte, ob also die für die Beschaf-</w:t>
      </w:r>
    </w:p>
    <w:p>
      <w:r>
        <w:t>fung der Bankgarantien verwendeten Gelder aus einer Straf-</w:t>
      </w:r>
    </w:p>
    <w:p>
      <w:r>
        <w:t>tat herrührten. Das Gutachten sollte zum Beweis dafür</w:t>
      </w:r>
    </w:p>
    <w:p>
      <w:r>
        <w:t>dienen, dass die Beschwerdeführerinnen die Hälfte der ihnen</w:t>
      </w:r>
    </w:p>
    <w:p>
      <w:r>
        <w:t>zur Verfügung gestellten Anlagegelder nicht direkt an RA</w:t>
      </w:r>
    </w:p>
    <w:p>
      <w:r>
        <w:t>Dr. H.________ weitergeleitet hatten, sondern dass (der</w:t>
      </w:r>
    </w:p>
    <w:p>
      <w:r>
        <w:t>wegen Betrugs verurteilte) L.________ RA Dr. H.________</w:t>
      </w:r>
    </w:p>
    <w:p>
      <w:r>
        <w:t>beauftragte, die Bankgarantien zu beschaffen, nachdem die</w:t>
      </w:r>
    </w:p>
    <w:p>
      <w:r>
        <w:t>Beschwerdeführerinnen die ihnen zur Verfügung gestellten</w:t>
      </w:r>
    </w:p>
    <w:p>
      <w:r>
        <w:t>Anlagegelder an die Fa. S.________ bzw. an L.________</w:t>
      </w:r>
    </w:p>
    <w:p>
      <w:r>
        <w:t>weitergeleitet hatten. Die Anklagekammer hat auf diese</w:t>
      </w:r>
    </w:p>
    <w:p>
      <w:r>
        <w:t>Darstellung des Untersuchungsrichters abgestellt und diese</w:t>
      </w:r>
    </w:p>
    <w:p>
      <w:r>
        <w:t>(ohne nähere Prüfung) übernommen.</w:t>
      </w:r>
    </w:p>
    <w:p>
      <w:r>
        <w:t>d) Das vom Untersuchungsrichter zur Untermauerung</w:t>
      </w:r>
    </w:p>
    <w:p>
      <w:r>
        <w:t>seiner Sachdarstellung eingereichte Gutachten der Bezirksan-</w:t>
      </w:r>
    </w:p>
    <w:p>
      <w:r>
        <w:t>waltschaft Zürich hatte somit entscheidrelevante Bedeutung.</w:t>
      </w:r>
    </w:p>
    <w:p>
      <w:r>
        <w:t>Der Gehörsanspruch der Beschwerdeführerinnen hätte verlangt,</w:t>
      </w:r>
    </w:p>
    <w:p>
      <w:r>
        <w:t>dass ihnen vor der Entscheidfindung Einsicht in dieses Gut-</w:t>
      </w:r>
    </w:p>
    <w:p>
      <w:r>
        <w:t>achten gegeben und ihnen Gelegenheit eingeräumt worden wäre,</w:t>
      </w:r>
    </w:p>
    <w:p>
      <w:r>
        <w:t>hiezu Stellung zu nehmen. Zwar haben die Beschwerdeführe-</w:t>
      </w:r>
    </w:p>
    <w:p>
      <w:r>
        <w:t>rinnen im Verfahren vor der Anklagekammer in ihrer Replik</w:t>
      </w:r>
    </w:p>
    <w:p>
      <w:r>
        <w:t>erklärt, es sei ihnen Gelegenheit zu einer Erwiderung auf</w:t>
      </w:r>
    </w:p>
    <w:p>
      <w:r>
        <w:t>die Vernehmlassung des Untersuchungsrichters eingeräumt</w:t>
      </w:r>
    </w:p>
    <w:p>
      <w:r>
        <w:t>worden, daher befinde sich die Anklagekammer im Einklang mit</w:t>
      </w:r>
    </w:p>
    <w:p>
      <w:r>
        <w:t>der Bundesgerichtspraxis zum rechtlichen Gehör. Dieses Zuge-</w:t>
      </w:r>
    </w:p>
    <w:p>
      <w:r>
        <w:t>ständnis kann ihnen jedoch im vorliegenden Zusammenhang</w:t>
      </w:r>
    </w:p>
    <w:p>
      <w:r>
        <w:t>nicht entgegengehalten werden, zumal sie bei Einreichung</w:t>
      </w:r>
    </w:p>
    <w:p>
      <w:r>
        <w:t>ihrer Replik nicht voraussehen konnten, dass der Untersu-</w:t>
      </w:r>
    </w:p>
    <w:p>
      <w:r>
        <w:t>chungsrichter in seiner Duplik erhebliche neue Beweismittel</w:t>
      </w:r>
    </w:p>
    <w:p>
      <w:r>
        <w:t>einreichen würde.</w:t>
      </w:r>
    </w:p>
    <w:p>
      <w:r>
        <w:rPr>
          <w:b/>
        </w:rPr>
        <w:t>E. 4</w:t>
      </w:r>
    </w:p>
    <w:p>
      <w:r>
        <w:t>Dadurch, dass den Beschwerdeführerinnen keine Gele-</w:t>
      </w:r>
    </w:p>
    <w:p>
      <w:r>
        <w:t>genheit eingeräumt worden ist, sich zu den mit der Duplik</w:t>
      </w:r>
    </w:p>
    <w:p>
      <w:r>
        <w:t>des Untersuchungsrichters eingereichten neuen Beweismitteln,</w:t>
      </w:r>
    </w:p>
    <w:p>
      <w:r>
        <w:t>insbesondere zu dem genannten Gutachten, zu äussern, wurde</w:t>
      </w:r>
    </w:p>
    <w:p>
      <w:r>
        <w:t>ihr Anspruch auf rechtliches Gehör verletzt. Dies hat zur</w:t>
      </w:r>
    </w:p>
    <w:p>
      <w:r>
        <w:t>Folge, dass der angefochtene Entscheid - ungeachtet der Er-</w:t>
      </w:r>
    </w:p>
    <w:p>
      <w:r>
        <w:t>folgsaussichten der staatsrechtlichen Beschwerde in mate-</w:t>
      </w:r>
    </w:p>
    <w:p>
      <w:r>
        <w:t>rieller Hinsicht - aufgehoben werden muss ( BGE 118 Ia 17</w:t>
      </w:r>
    </w:p>
    <w:p>
      <w:r>
        <w:t>E. 1a S. 18). Unbehelflich ist der von der Anklagekammer</w:t>
      </w:r>
    </w:p>
    <w:p>
      <w:r>
        <w:t>(in ihrer Vernehmlassung im vorliegenden bundesgerichtlichen</w:t>
      </w:r>
    </w:p>
    <w:p>
      <w:r>
        <w:t>Verfahren) erhobene Einwand, wonach die Beschwerdeführerin-</w:t>
      </w:r>
    </w:p>
    <w:p>
      <w:r>
        <w:t>nen nach der Zustellung der Duplik des Untersuchungsrichters</w:t>
      </w:r>
    </w:p>
    <w:p>
      <w:r>
        <w:t>die Einsichtnahme in die gleichzeitig eingereichten neuen</w:t>
      </w:r>
    </w:p>
    <w:p>
      <w:r>
        <w:t>Akten hätten verlangen können. Mit der Zustellung dieser</w:t>
      </w:r>
    </w:p>
    <w:p>
      <w:r>
        <w:t>Duplik verband die Anklagekammer nämlich die ausdrückliche</w:t>
      </w:r>
    </w:p>
    <w:p>
      <w:r>
        <w:t>Mitteilung vom 26. Oktober 2000, dass der Schriftenwechsel</w:t>
      </w:r>
    </w:p>
    <w:p>
      <w:r>
        <w:t>"damit abgeschlossen" sei, womit den Beschwerdeführerinnen</w:t>
      </w:r>
    </w:p>
    <w:p>
      <w:r>
        <w:t>keine Möglichkeit zur Stellungnahme mehr gegeben war.</w:t>
      </w:r>
    </w:p>
    <w:p>
      <w:r>
        <w:rPr>
          <w:b/>
        </w:rPr>
        <w:t>E. 5</w:t>
      </w:r>
    </w:p>
    <w:p>
      <w:r>
        <w:t>Die staatsrechtliche Beschwerde erweist sich somit</w:t>
      </w:r>
    </w:p>
    <w:p>
      <w:r>
        <w:t>als begründet und ist gutzuheissen, soweit darauf einzutre-</w:t>
      </w:r>
    </w:p>
    <w:p>
      <w:r>
        <w:t>ten ist. Der Entscheid der Anklagekammer vom 21. November</w:t>
      </w:r>
    </w:p>
    <w:p>
      <w:r>
        <w:t>2000 ist aufzuheben. Die Anklagekammer wird dafür zu sorgen</w:t>
      </w:r>
    </w:p>
    <w:p>
      <w:r>
        <w:t>haben, dass den Beschwerdeführerinnen Gelegenheit gegeben</w:t>
      </w:r>
    </w:p>
    <w:p>
      <w:r>
        <w:t>wird, sich zu den vom Untersuchungsrichter mit seiner Duplik</w:t>
      </w:r>
    </w:p>
    <w:p>
      <w:r>
        <w:t>vom 20. Oktober 2000 eingereichten Akten zu äussern, bevor</w:t>
      </w:r>
    </w:p>
    <w:p>
      <w:r>
        <w:t>sie neu entscheidet.</w:t>
      </w:r>
    </w:p>
    <w:p>
      <w:r>
        <w:t>Bei diesem Ausgang des bundesgerichtlichen Verfah-</w:t>
      </w:r>
    </w:p>
    <w:p>
      <w:r>
        <w:t>rens sind keine Gerichtskosten zu erheben ( Art. 156 Abs. 2</w:t>
      </w:r>
    </w:p>
    <w:p>
      <w:r>
        <w:t>OG ). Der Kanton St. Gallen hat die anwaltlich vertretenen</w:t>
      </w:r>
    </w:p>
    <w:p>
      <w:r>
        <w:t>Beschwerdeführerinnen für das bundesgerichtliche Verfahren</w:t>
      </w:r>
    </w:p>
    <w:p>
      <w:r>
        <w:t>jedoch angemessen zu entschädigen ( Art. 159 OG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