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1P.110/2000 vom 5. Januar 2000</w:t>
      </w:r>
    </w:p>
    <w:p>
      <w:r>
        <w:t>Bundesgericht, 2000-01-05, DE</w:t>
      </w:r>
    </w:p>
    <w:p>
      <w:r>
        <w:rPr>
          <w:b/>
        </w:rPr>
        <w:t xml:space="preserve">Quelle: </w:t>
      </w:r>
      <w:r>
        <w:t>https://mcp.opencaselaw.ch/entscheid/bger_1P.110_2000</w:t>
      </w:r>
    </w:p>
    <w:p>
      <w:r>
        <w:t>FR: TF 1P.110/2000 du 5 janvier 2000</w:t>
      </w:r>
    </w:p>
    <w:p>
      <w:r>
        <w:t>IT: TF 1P.110/2000 del 5 gennaio 2000</w:t>
      </w:r>
    </w:p>
    <w:p>
      <w:pPr>
        <w:pStyle w:val="Heading2"/>
      </w:pPr>
      <w:r>
        <w:t>Erwägungen</w:t>
      </w:r>
    </w:p>
    <w:p>
      <w:r>
        <w:rPr>
          <w:b/>
        </w:rPr>
        <w:t>E. 1</w:t>
      </w:r>
    </w:p>
    <w:p>
      <w:r>
        <w:t>Die beiden staatsrechtlichen Beschwerden sind entsprechend dem Antrag des Beschwerdeführers, gegen den die beteiligten Behörden keine Einwände erheben, zu vereinigen und mit einem einzigen Urteil zu erledigen.</w:t>
      </w:r>
    </w:p>
    <w:p>
      <w:r>
        <w:rPr>
          <w:b/>
        </w:rPr>
        <w:t>E. 2</w:t>
      </w:r>
    </w:p>
    <w:p>
      <w:r>
        <w:t>a) Das Recht zur staatsrechtlichen Beschwerde steht Bürgern (Privaten) und Korporationen bezüglich solcher Rechtsverletzungen zu, die sie durch allgemein verbindliche oder sie persönlich treffende Erlasse oder Verfügungen erlitten haben ( Art. 88 OG ). Nach der Rechtsprechung des Bundesgerichts zu dieser Bestimmung muss der Beschwerdeführer grundsätzlich ein aktuelles praktisches Interesse an der Aufhebung des angefochtenen Entscheids bzw. an der Überprüfung der von ihm erhobenen Rügen haben, damit auf die Beschwerde eingetreten werden kann. Das Bundesgericht verzichtet jedoch ausnahmsweise auf das Erfordernis des aktuellen praktischen Interesses, wenn der gerügte Eingriff sich jederzeit wiederholen könnte und eine rechtzeitige verfassungsgerichtliche Überprüfung im Einzelfall kaum je möglich wäre, so dass die Voraussetzung des aktuellen praktischen Interesses eine Kontrolle der Verfassungsmässigkeit faktisch verhindern würde. Es prüft demnach Beschwerden materiell trotz Wegfall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(Urteil des Bundesgerichts vom 19. Juni 1997 i.S. V., E. 2, in: RDAT 1997 II 50 173; 120 Ia 165 E. 1a, mit weiteren Hinweisen).</w:t>
      </w:r>
    </w:p>
    <w:p>
      <w:r>
        <w:t>Das aktuelle praktische Interesse des Angeschuldigten am Ausstand des Untersuchungsrichters fällt grundsätzlich weg, wenn der Untersuchungsrichter die Untersuchung abschliesst. Ob der Untersuchungsrichter unter bestimmten Umständen verpflichtet ist, in den Ausstand zu treten, kann verfassungsgerichtlich auch geprüft werden, wenn der Angeschuldigte das Ablehnungsbegehren nicht erst unmittelbar vor dem Abschluss der Untersuchung stellt. Reicht der Angeschuldigte das Ablehnungsbegehren gegen den Untersuchungsrichter erst Jahre nach der Eröffnung der Untersuchung ein, gibt es keinen Grund, ausnahmsweise auf das Erfordernis des aktuellen praktischen Interesses an der Beschwerdeführung zu verzichten.</w:t>
      </w:r>
    </w:p>
    <w:p>
      <w:r>
        <w:t>b) Im vorliegenden Fall wurde die Strafuntersuchung gegen den Beschwerdeführer schon 1996 eröffnet. Als er im Herbst 1999 das Ablehnungsbegehren gegen den Bezirksanwalt einreichte, stand die Untersuchung unmittelbar vor dem Abschluss.</w:t>
      </w:r>
    </w:p>
    <w:p>
      <w:r>
        <w:t>Am 3. Februar 2000 schloss der Bezirksanwalt die Untersuchung ab, indem er gegen den Beschwerdeführer Anklage erhob und in einigen weiteren Punkten die Untersuchung einstellte.</w:t>
      </w:r>
    </w:p>
    <w:p>
      <w:r>
        <w:t>Damit ist das aktuelle praktische Interesse des Beschwerdeführers an der Gutheissung seiner staatsrechtlichen Beschwerden nachträglich weggefallen, und es besteht kein Grund, ausnahmsweise auf das Erfordernis des aktuellen praktischen Interesses zu verzichten.</w:t>
      </w:r>
    </w:p>
    <w:p>
      <w:r>
        <w:t>c) Der Beschwerdeführer weist allerdings darauf hin, dass er beim Präsidenten der 9. Abteilung des Bezirksgerichts Zürich den Antrag stellen werde, die Anklage sei nicht zuzulassen und die Sache sei an die Untersuchungsbehörde zur ergänzenden Beweiserhebung zurückzuweisen; sollte der Abteilungspräsident dem Antrag stattgeben, müsse der abgelehnte Bezirksanwalt weitere Untersuchungshandlungen vornehmen.</w:t>
      </w:r>
    </w:p>
    <w:p>
      <w:r>
        <w:t>Dem Beschwerdeführer ist es unbenommen, im Anklagezulassungsverfahren zusammen mit dem Antrag auf Nichtzulassung der Anklage sein Ablehnungsbegehren erneut zu stellen.</w:t>
      </w:r>
    </w:p>
    <w:p>
      <w:r>
        <w:t>Für die allenfalls wieder aufzunehmende Untersuchung haben die kantonalen Behörden noch keinen Entscheid im Sinne von Art. 84 Abs. 1 OG gefällt, der mit staatsrechtlicher Beschwerde angefochten werden könnte. Auf beide staatsrechtlichen Beschwerden ist vielmehr nicht einzutreten, weil nachträglich das aktuelle praktische Interesse des Beschwerdeführers an der Gutheissung seiner Beschwerden weggefallen ist ( Art. 36a Abs. 1 lit. a OG ). Unter diesen Umständen müssen die zahlreichen weiteren Fragen formell-rechtlicher Natur, die in den Rechtsschriften aufgeworfen werden, nicht mehr geprüft werden; offen bleiben können besonders auch alle Fragen im Zusammenhang mit der Zulässigkeit des bei der Justizdirektion eingereichten Rekurses.</w:t>
      </w:r>
    </w:p>
    <w:p>
      <w:r>
        <w:rPr>
          <w:b/>
        </w:rPr>
        <w:t>E. 3</w:t>
      </w:r>
    </w:p>
    <w:p>
      <w:r>
        <w:t>Dem Ausgang des Verfahrens entsprechend sind die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