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1P.109/2006 vom 22. Juni 2006</w:t>
      </w:r>
    </w:p>
    <w:p>
      <w:r>
        <w:t>Bundesgericht, 2006-06-22, FR</w:t>
      </w:r>
    </w:p>
    <w:p>
      <w:r>
        <w:rPr>
          <w:b/>
        </w:rPr>
        <w:t xml:space="preserve">Quelle: </w:t>
      </w:r>
      <w:r>
        <w:t>https://mcp.opencaselaw.ch/entscheid/bger_1P.109_2006</w:t>
      </w:r>
    </w:p>
    <w:p>
      <w:r>
        <w:t>FR: TF 1P.109/2006 du 22 juin 2006</w:t>
      </w:r>
    </w:p>
    <w:p>
      <w:r>
        <w:t>IT: TF 1P.109/2006 del 22 giugno 2006</w:t>
      </w:r>
    </w:p>
    <w:p>
      <w:pPr>
        <w:pStyle w:val="Heading2"/>
      </w:pPr>
      <w:r>
        <w:t>Regeste</w:t>
      </w:r>
    </w:p>
    <w:p>
      <w:r>
        <w:t>évacuation d'immeubles | Droit fondamental</w:t>
      </w:r>
    </w:p>
    <w:p>
      <w:pPr>
        <w:pStyle w:val="Heading2"/>
      </w:pPr>
      <w:r>
        <w:t>Erwägungen</w:t>
      </w:r>
    </w:p>
    <w:p>
      <w:r>
        <w:rPr>
          <w:b/>
        </w:rPr>
        <w:t>E. 1</w:t>
      </w:r>
    </w:p>
    <w:p>
      <w:r>
        <w:t>Le Tribunal fédéral examine d'office et librement la recevabilité des recours qui lui sont soumis ( ATF 131 II 571 consid. 1 p. 573; 131 I 145 consid. 2 p. 147, 153 consid. 1 p. 156 et les arrêts cités).</w:t>
      </w:r>
    </w:p>
    <w:p>
      <w:r>
        <w:rPr>
          <w:b/>
        </w:rPr>
        <w:t>E. 1.1</w:t>
      </w:r>
    </w:p>
    <w:p>
      <w:r>
        <w:t>Le recours de droit public est formé contre un arrêt final rendu en dernière instance cantonale, pour violation de droits constitutionnels (art. 84 al. 1 let. a et 86 al. 1 OJ). En tant que propriétaires des immeubles occupés, les recourantes ont qualité pour se plaindre d'une violation de l' art. 26 Cst. ; elles ont en outre un intérêt évident à l'annulation de l'acte attaqué ( art. 88 OJ ). Les autres conditions de recevabilité étant réunies, il convient d'entrer en matière.</w:t>
      </w:r>
    </w:p>
    <w:p>
      <w:r>
        <w:rPr>
          <w:b/>
        </w:rPr>
        <w:t>E. 1.2</w:t>
      </w:r>
    </w:p>
    <w:p>
      <w:r>
        <w:t>En règle générale, le recours de droit public ne peut tendre qu'à l'annulation de la décision attaquée et toute autre conclusion est irrecevable ( ATF 127 II 1 consid. 2c p. 5). Il n'apparaît pas en l'espèce que l'annulation du prononcé attaqué ne suffirait pas à rétablir une situation conforme à la constitution, de sorte que les recourantes ne sont pas habilitées à réclamer que des injonctions soient adressées au Conseil d'Etat (cf. ATF 124 I 327 consid. 4b p. 332 s.; 119 Ia 28 consid. 1 p. 30). La conclusion formulée à cet égard est donc irrecevable.</w:t>
      </w:r>
    </w:p>
    <w:p>
      <w:r>
        <w:rPr>
          <w:b/>
        </w:rPr>
        <w:t>E. 1.3</w:t>
      </w:r>
    </w:p>
    <w:p>
      <w:r>
        <w:t>Sauf exceptions, dont aucune n'est réalisée en l'espèce, des faits ou moyens de preuve nouveaux ne peuvent être produits dans le cadre d'un recours de droit public (cf. ATF 118 Ia 369 consid. 4d p. 371 s.; 108 II 69 consid. 1 p. 71; 107 Ia 265 consid. 2a et les arrêts cités; Walter Kälin, Das Verfahren des staatsrechtlichen Beschwerde, 2e éd., Berne 1994, p. 369 ss). Les nouvelles pièces déposées par le Procureur général à l'appui de ses observations sont donc irrecevables et doivent être écartées du dossier.</w:t>
      </w:r>
    </w:p>
    <w:p>
      <w:r>
        <w:rPr>
          <w:b/>
        </w:rPr>
        <w:t>E. 2</w:t>
      </w:r>
    </w:p>
    <w:p>
      <w:r>
        <w:t>Dans un grief d'ordre formel qu'il convient d'examiner en premier lieu, les recourantes se plaignent d'une violation de leur droit d'être entendues ( art. 29 al. 2 Cst. ), en raison du fait que le Tribunal administratif ne les a pas invitées à se déterminer sur une appréciation juridique qu'elles tiennent pour imprévisible.</w:t>
      </w:r>
    </w:p>
    <w:p>
      <w:r>
        <w:rPr>
          <w:b/>
        </w:rPr>
        <w:t>E. 2.1</w:t>
      </w:r>
    </w:p>
    <w:p>
      <w:r>
        <w:t>Le droit d'être entendu,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504 s.; 127 I 54 consid. 2b p. 56; 124 I 48 consid. 3a p. 51 et les arrêts cités). Si l'intéressé peut en principe s'exprimer sur tous les points importants avant qu'une décision ne soit prise, le droit d'être entendu ne lui confère pas pour autant le droit de prendre position sur l'appréciation juridique des faits ( ATF 108 Ia 293 consid. 4c p. 295). Une exception à ce principe est toutefois admise lorsque l'autorité a l'intention de se fonder sur un motif juridique inconnu des parties et dont celles-ci ne pouvaient prévoir l'adoption ( ATF 126 I 19 consid. 2c/aa p. 22; 124 I 49 consid. 3c p. 52; 115 Ia 94 consid. 1b p. 96 s.; André Grisel, Traité de droit administratif, vol. I, Neuchâtel 1984, p. 381; Georg Müller, in Aubert et al. (éd.), Commentaire de la Constitution fédérale de la Confédération suisse du du 29 mai 1874, Bâle, Zurich et Berne 1993, n. 105 ad. art. 4). Le Tribunal fédéral examine librement si les exigences posées par l' art. 29 al. 2 Cst. ont été respectées ( ATF 124 I 49 consid. 3a p. 51, 122 I 153 consid. 3 p. 158 et les arrêts cités).</w:t>
      </w:r>
    </w:p>
    <w:p>
      <w:r>
        <w:rPr>
          <w:b/>
        </w:rPr>
        <w:t>E. 2.2</w:t>
      </w:r>
    </w:p>
    <w:p>
      <w:r>
        <w:t>En l'occurrence, les recourantes se disent surprises par le fait que l'autorité attaquée se serait fondée sur le droit français pour qualifier le Procureur général d'autorité administrative. La distinction entre les actes de police judiciaire et de police administrative étant à leurs yeux imprévisible, elles estiment que le Tribunal administratif aurait dû les inviter à se déterminer sur ce point. A cet égard, il y a lieu de relever qu'à la lecture de l'arrêt par lequel la Cour de céans a renvoyé l'affaire au Tribunal administratif, les recourantes pouvaient s'attendre à ce que le Procureur général soit qualifié d'autorité administrative; elles étaient dès lors en mesure de s'exprimer sur cette question, ce qu'elles ont d'ailleurs fait dans leur détermination du 14 décembre 2005. Au demeurant, s'il est vrai que l'autorité attaquée mentionne brièvement le droit français dans son raisonnement (arrêt attaqué consid. 3c § 4), elle ne le fait qu'à titre de comparaison, afin de préciser qu' "en droit étranger, on distingue également les actes de police judiciaire de ceux de police administrative...". Elle ne se fonde dès lors pas sur ce droit pour procéder à la distinction précitée. Elle s'appuie au contraire sur la pratique cantonale en la matière, étant précisé que cette distinction ressort du reste de la loi cantonale sur la procédure administrative du 12 septembre 1985 (ci-après: LPA) elle-même, puisque celle-ci exclut de son champ d'application les actes de police judiciaire ( art. 2 let. b LPA ). Dans ces conditions, il n'était pas nécessaire de donner aux recourantes l'occasion de s'exprimer à nouveau sur cette question. Ce grief doit donc être rejeté.</w:t>
      </w:r>
    </w:p>
    <w:p>
      <w:r>
        <w:rPr>
          <w:b/>
        </w:rPr>
        <w:t>E. 3</w:t>
      </w:r>
    </w:p>
    <w:p>
      <w:r>
        <w:t>Remettant en question la compétence du Tribunal administratif pour trancher la question litigieuse, les recourantes invoquent une application arbitraire de l'art. 43 LOJ ainsi que des art. 2, 5, 59 let. b et 60 let. b LPA.</w:t>
      </w:r>
    </w:p>
    <w:p>
      <w:r>
        <w:rPr>
          <w:b/>
        </w:rPr>
        <w:t>E. 3.1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w:t>
      </w:r>
    </w:p>
    <w:p>
      <w:r>
        <w:rPr>
          <w:b/>
        </w:rPr>
        <w:t>E. 3.2</w:t>
      </w:r>
    </w:p>
    <w:p>
      <w:r>
        <w:t>L'art. 43 LOJ fait partie du titre VII de cette loi, consacré au Ministère public. Il a la teneur suivante: 1Outre les attributions qui lui sont conférées par le code de procédure pénale, le procureur général veille: a) au maintien des lois et règlements; b) à la conservation des droits et des propriétés publiques; c) en général à tout ce qui peut concerner l'ordre public. 2Il défère toutes les infractions aux lois, qui parviennent à sa connaissance, au Conseil d'Etat ou aux tribunaux, suivant la nature desdites infractions. Selon les recourantes, le Tribunal administratif aurait fait preuve d'arbitraire en réduisant l'ordre public au sens de cette disposition "à sa seule dimension administrative". Le Tribunal fédéral s'est déjà prononcé sur cette question dans son arrêt 1P.723/2005 du 16 novembre 2005, auquel les recourantes peuvent être renvoyées. Il a en substance été dit que le Procureur général qui prend des décisions dans le cadre de l' art. 43 al. 1 let . c LOJ aux fins de préserver l'ordre public, agit non pas dans le cadre du droit de procédure pénale ou civile, mais dans le cadre du droit public (arrêt précité, consid. 4.3). Pour le surplus, la question de savoir s'il existe un trouble à l'ordre public dans le cas d'espèce sera examinée avec le fond (cf. infra consid. 5).</w:t>
      </w:r>
    </w:p>
    <w:p>
      <w:r>
        <w:rPr>
          <w:b/>
        </w:rPr>
        <w:t>E. 3.3</w:t>
      </w:r>
    </w:p>
    <w:p>
      <w:r>
        <w:t>Les recourantes soutiennent en outre que le Procureur général aurait agi en tant qu'autorité judiciaire et qu'il ne saurait être assimilé à une autorité administrative au sens de la LPA. En se déclarant compétent sur cette base, le Tribunal administratif aurait donc fait une application arbitraire des art. 2 [recte: 1 al. 2] et 5 LPA.</w:t>
      </w:r>
    </w:p>
    <w:p>
      <w:r>
        <w:rPr>
          <w:b/>
        </w:rPr>
        <w:t>E. 3.3.1</w:t>
      </w:r>
    </w:p>
    <w:p>
      <w:r>
        <w:t>Aux termes de l' art. 1 al. 2 LPA , sont réputées autorités au sens de cette loi les autorités administratives ainsi que les juridictions administratives. L' art. 5 LPA énumère les autorités administratives visées par cette disposition: Sont réputées autorités administratives au sens de l'article 1: a) le Conseil d'Etat b) la chancellerie d'Etat c) les départements d) les services de l'administration cantonale e) les corporations et établissements de droit public f) les autorités communales, les services et les institutions qui en dépendent g) les personnes, institutions et organismes investis du pouvoir de décision par le droit fédéral ou cantonal</w:t>
      </w:r>
    </w:p>
    <w:p>
      <w:r>
        <w:rPr>
          <w:b/>
        </w:rPr>
        <w:t>E. 3.3.2</w:t>
      </w:r>
    </w:p>
    <w:p>
      <w:r>
        <w:t>En l'espèce, s'il est vrai que le Procureur général n'est pas mentionné expressément par l' art. 5 LPA , il n'apparaît cependant pas insoutenable de considérer qu'il entre dans la catégorie visée par la let. g, dès lors que, lorsqu'il agit pour préserver l'ordre public, il est investi d'un pouvoir de décision en matière de droit public par l' art. 43 al. 1 let . c LOJ. C'est du reste sur cette base que la Cour de céans a considéré que dans ce cas il agissait, à première vue, en tant qu'autorité administrative au sens de la LPA (arrêt 1P.723/2005 précité, consid. 4.3), ce que le Tribunal administratif a confirmé dans l'arrêt attaqué. Cette solution est conforme au principe de l'attribution générale de compétence au Tribunal administratif, qui signifie notamment qu'il faut partir de l'idée que le recours devant cette juridiction est en principe ouvert, à moins qu'une disposition légale particulière ne prévoie le contraire (Thierry Tanquerel, Les principes généraux de la réforme de la juridiction administrative genevoise, in RDAF 2000 p. 475 ss, p. 479). Au demeurant, les recourantes ne démontrent pas en quoi cette solution serait en contradiction manifeste avec l' art. 5 LPA , de sorte que ce grief doit lui aussi être rejeté.</w:t>
      </w:r>
    </w:p>
    <w:p>
      <w:r>
        <w:rPr>
          <w:b/>
        </w:rPr>
        <w:t>E. 3.4</w:t>
      </w:r>
    </w:p>
    <w:p>
      <w:r>
        <w:t>En vertu de l' art. 59 let. b LPA , le recours au Tribunal administratif n'est pas recevable contre "les mesures d'exécution des décisions". Invoquant une application arbitraire de cette disposition, les recourantes soutiennent que la décision rendue le 19 octobre 2005 par le Procureur général est une mesure d'exécution des ordonnances d'évacuation du 10 novembre 1988, ainsi que de l'autorisation de construire entrée en force le 27 septembre 2005. Il y a toutefois lieu de relever que la décision litigieuse ne se réfère pas aux ordonnances de 1988 et qu'elle se fonde sur de nouveaux éléments de fait, à savoir le début prochain de travaux dans les immeubles litigieux et le respect des conditions pour exiger le départ des occupants. Il n'est donc pas insoutenable de la considérer comme une nouvelle décision et non comme une simple mesure d'exécution. De plus, bien qu'elle évoque les travaux projetés, cette décision ne mentionne pas non plus l'autorisation de construire à laquelle se réfèrent les recourantes et il n'apparaît pas que celle-ci ordonne une évacuation que le Procureur général n'aurait plus qu'à faire exécuter. Il n'est donc pas arbitraire de considérer que la décision litigieuse n'est pas une mesure d'exécution au sens de l' art. 59 let. b LPA , si bien que ce grief doit également être rejeté.</w:t>
      </w:r>
    </w:p>
    <w:p>
      <w:r>
        <w:rPr>
          <w:b/>
        </w:rPr>
        <w:t>E. 3.5</w:t>
      </w:r>
    </w:p>
    <w:p>
      <w:r>
        <w:t>Les recourantes se plaignent enfin d'une application arbitraire de l' art. 60 let. b LPA , aux termes duquel a qualité pour recourir "toute personne qui est touchée directement par une décision et a un intérêt personnel digne de protection à ce qu'elle soit annulée ou modifiée". Selon elles, l'autorité attaquée aurait considéré de manière insoutenable que les squatters disposaient d'un intérêt digne de protection au contrôle de la décision litigieuse. Le Tribunal administratif a considéré que, vu les "circonstances très particulières" du cas d'espèce, les intimés avaient un intérêt de fait au contrôle de la décision d'évacuation. Il a notamment pris en considération le fait que la majorité des occupants avait annoncé à l'office compétent vouloir constituer un domicile légal dans les immeubles occupés et il a tenu compte du rôle tenu par les autorités cantonales, qui ont fait perdurer cette situation par leur inaction. De même, il a relevé que le contrôle avait pour objet la seule question de l'évacuation des squatters, contre lesquels il serait au besoin fait usage de la force publique. Dès lors qu'un simple intérêt de fait est suffisant pour agir devant le Tribunal administratif (cf. arrêt 1A.47/2002 du 16 avril 2002, consid. 3 et les arrêts cités), cette conception n'est pas manifestement insoutenable. Par conséquent, ce grief doit lui aussi être rejeté.</w:t>
      </w:r>
    </w:p>
    <w:p>
      <w:r>
        <w:rPr>
          <w:b/>
        </w:rPr>
        <w:t>E. 4</w:t>
      </w:r>
    </w:p>
    <w:p>
      <w:r>
        <w:t>Les recourantes se plaignent d'une violation de la garantie de la propriété ( art. 26 Cst. ). Or, s'il est vrai que l'atteinte portée à la propriété des recourantes est manifeste, il y a lieu de constater que ce n'est pas l'Etat qui en est l'auteur, mais bien les occupants illicites des immeubles concernés. La question se pose dès lors de savoir si les autorités cantonales avaient le devoir d'intervenir pour protéger la propriété des recourantes, en expulsant les squatters.</w:t>
      </w:r>
    </w:p>
    <w:p>
      <w:r>
        <w:rPr>
          <w:b/>
        </w:rPr>
        <w:t>E. 4.1</w:t>
      </w:r>
    </w:p>
    <w:p>
      <w:r>
        <w:t>Les droits fondamentaux sont essentiellement dirigés contre l'Etat, dont ils limitent le pouvoir et auquel ils imposent de s'organiser et d'agir de façon à éviter que ces droits ne soient violés (cf. Pascal Mahon, in Jean-François Aubert/Pascal Mahon, Petit commentaire de la Constitution fédérale de la Confédération suisse du 18 avril 1999, Zurich, Bâle et Genève 2003, p. 62 s.; Auer/Malinverni/Hottelier, Droit constitutionnel suisse, vol. II: Les droits fondamentaux, 2e éd., Berne 2006, n. 117 p. 58). Selon les conceptions récentes, les droits fondamentaux n'ont plus seulement une fonction de défense contre les atteintes causées par l'Etat, mais ils peuvent également fonder un devoir étatique de protection contre les atteintes provoquées par des tiers ( ATF 126 II 300 , consid. 5a p. 314 et les références; Michel Hottelier, La garantie constitutionnelle de la propriété en droit fédéral suisse: fondements, contenu et fonctions, in Revue internationale de droit comparé 1997, p. 156; Walter Kälin, Die staatsrechtliche Rechtsprechung des Bundesgerichts in den Jahren 2000 und 2001, in RJB 2002 p. 615 ss). Certains auteurs reconnaissent en effet un devoir de protection étatique en faveur de personnes menacées dans leurs droits fondamentaux - tels que le droit à la vie, la liberté personnelle ou la liberté d'expression - l'exercice paisible de ces droits étant une composante de l'ordre public, dont la sauvegarde incombe à l'Etat (Jörg Paul Müller, Introduction aux droits fondamentaux, in Aubert et al. (éd.), Commentaire de la Constitution fédérale de la Confédération suisse du du 29 mai 1874, op. cit., n. 78 p. 24; Daniel Trachsel, Über die Möglichkeiten justiziabler Leistungsforderung aus verfassungsmässigen Rechten der Bundesverfassung, thèse Zurich 1980, p. 151 ss). Le Tribunal fédéral a reconnu un tel devoir d'intervention pour protéger la liberté de conscience et de croyance ( ATF 97 I 221 consid. 4d p. 230) ou la liberté de réunion et d'expression (ATF 12 p. 93 consid. 5 p. 108 s.), mais il ne l'a pas étendu à tous les droits fondamentaux. Il a en particulier laissé la question indécise s'agissant de la garantie de la propriété ( ATF 119 Ia 28 consid. 2 p. 31 s.; arrêt 1P.175/2002 du 10 mai 2002, consid. 3.2). Au demeurant, un éventuel devoir d'intervention de l'Etat, requis par un citoyen atteint dans l'un de ses droits fondamentaux, ne saurait exister de façon absolue ou inconditionnelle. Il dépend de la gravité de l'atteinte ainsi que de l'ensemble des circonstances dans lesquelles l'Etat est appelé à agir par l'intermédiaire des forces de police; il est ainsi subordonné à l'opportunité de l'intervention, un large pouvoir d'appréciation étant reconnu à la police ou aux autorités chargées de son commandement ( ATF 119 Ia 28 consid. 2 p. 31). A cet égard, il faut relever que dans le cadre d'un litige entre particuliers, la victime d'un acte illicite s'adresse en principe au juge civil pour obtenir le respect de ses droits. Une mesure de police ne se justifie dès lors que si la valeur des intérêts en jeu et la gravité de l'atteinte qui leur est portée nécessitent une intervention immédiate, impossible à obtenir en temps utile par la voie civile (arrêt du Tribunal fédéral du 23 octobre 1980, publié in SJ 1981 p. 114, consid. 6c p. 122; arrêt 1P.175/2002 précité, consid. 3.1).</w:t>
      </w:r>
    </w:p>
    <w:p>
      <w:r>
        <w:rPr>
          <w:b/>
        </w:rPr>
        <w:t>E. 4.2</w:t>
      </w:r>
    </w:p>
    <w:p>
      <w:r>
        <w:t>En l'occurrence, l'atteinte à la propriété des recourantes réside dans l'occupation de leurs immeubles par des squatters. Cette occupation dure depuis plus de dix-sept ans, sans que les propriétaires et ayants droit successifs des immeubles litigieux n'aient même tenté d'obtenir le respect de leurs droits en faisant appel au juge civil. Or, les recourantes ne démontrent pas en quoi il était impossible d'obtenir satisfaction par cette voie. Au demeurant, ne serait-ce qu'en leur qualité de propriétaires des immeubles occupés, les recourantes disposent encore de divers moyens de droit privé pour se défendre, en particulier de l'action en revendication de l' art. 641 al. 2 CC , qui est imprescriptible (cf. Paul-Henri Steinauer, Les droits réels, tome premier, 3e éd., Berne 1997, p. 281 ss et les références). Il y a lieu de préciser à cet égard que l'affirmation des recourantes selon laquelle elles n'auraient pas eu accès aux listes des occupants est contredite par les actes de la cause, desquels il ressort que la liste établie par la police le 23 novembre 2005 a été déposée par le Procureur général devant le Tribunal administratif. En outre, concernant l'argument selon lequel une évacuation à l'issue d'une procédure civile serait impossible en raison d'un "tournus constant" parmi les occupants qui empêcherait d'obtenir un ordre d'évacuation opposable à chacun d'eux, il convient de relever que l'opposabilité de l'exécution forcée à des occupants sans droit qui ne seraient pas parties à la procédure ne paraît pas d'emblée exclue (cf. Gwendoline Egger Rochat, Les squatters et autres occupants sans droit d'un immeuble, thèse Lausanne 2002, p. 370 s. et les références). Il ne semble du reste pas non plus exclu que les recourantes puissent s'appuyer le cas échéant sur les actions possessoires des art. 926 ss CC , si les conditions en sont à nouveau remplies. Enfin, il y a lieu de relever que le Procureur général est compétent pour ordonner une évacuation non seulement sur la base d'une atteinte à l'ordre public ( art. 43 al. 1 let . c LOJ) mais aussi en tant qu'autorité de l'exécution forcée d'un jugement civil (art. 45 LOJ et 474 al. 1 de la loi cantonale de procédure civile du 10 avril 1987), ce qui simplifierait une éventuelle coordination de ces deux voies. Dans ces conditions, les recourantes ne sauraient être suivies lorsqu'elles affirment qu'une évacuation est impossible au terme d'une procédure civile; à tout le moins, elles ne l'ont pas établi. Ne serait-ce que pour cette raison, l' art. 26 Cst. n'imposait pas à l'Etat d'intervenir pour évacuer les squatters dans le cas d'espèce. Il y a donc lieu de rejeter le grief tiré d'une violation de la garantie constitutionnelle de la propriété, sans qu'il soit nécessaire de trancher la question de savoir si celle-ci peut fonder un devoir étatique de protection contre les atteintes provoquées par des tiers.</w:t>
      </w:r>
    </w:p>
    <w:p>
      <w:r>
        <w:rPr>
          <w:b/>
        </w:rPr>
        <w:t>E. 5</w:t>
      </w:r>
    </w:p>
    <w:p>
      <w:r>
        <w:t>Il reste à examiner si les recourantes peuvent prétendre à l'intervention de la force publique sur la base de l' art. 43 al. 1 let . c LOJ, dont le Tribunal fédéral revoit l'application sous l'angle de l'arbitraire.</w:t>
      </w:r>
    </w:p>
    <w:p>
      <w:r>
        <w:rPr>
          <w:b/>
        </w:rPr>
        <w:t>E. 5.1</w:t>
      </w:r>
    </w:p>
    <w:p>
      <w:r>
        <w:t>Dans le canton de Genève, l' art. 43 al. 1 let . c LOJ confère au Procureur général la tâche de veiller "en général à tout ce qui peut concerner l'ordre public". C'est sur la base de cette disposition que le Procureur général a rendu sa décision du 19 octobre 2005 (cf. arrêt 1P.723/2005 du 16 novembre 2005, consid. 4.2). Dans un arrêt du 8 mai 1991 concernant déjà l'occupation litigieuse, le Tribunal fédéral a considéré que le Procureur général pouvait se fonder sur l' art. 43 al. 1 let . c LOJ pour aider le possesseur d'un immeuble à en expulser tout occupant illicite sur la base de l' art. 926 al. 2 CC . Il a en effet admis que les actes d'usurpation ou de trouble de la possession visés à l' art. 926 CC portaient atteinte non seulement aux intérêts du possesseur troublé ou évincé, mais aussi à l'ordre public (arrêt 1P.624/1989 du 8 mai 1991, publié in SJ 1991 p. 602, consid. 3a). L'ordre public est menacé tant que la victime de l'usurpation est en droit de reprendre possession de la chose par la force, étant précisé que cette faculté s'éteint si elle n'est pas exercée immédiatement ( art. 926 al. 2 CC ). Le calme et l'ordre sont en revanche rétablis dès le moment où la violence de l'usurpateur est accomplie et révolue et où la victime s'est en quelque sorte accommodée provisoirement de la situation, renonçant à l'usage immédiat de son droit de reprise. L'ordre public n'est pas troublé du seul fait que subsiste une situation créée par un acte illicite entièrement révolu. Il appartient alors aux seules juridictions civiles de rétablir, à titre provisoire ou définitif, une situation conforme au droit (arrêt du Tribunal fédéral 23 octobre 1980, publié in SJ 1981 p. 114, consid. 6c p. 122).</w:t>
      </w:r>
    </w:p>
    <w:p>
      <w:r>
        <w:rPr>
          <w:b/>
        </w:rPr>
        <w:t>E. 5.2</w:t>
      </w:r>
    </w:p>
    <w:p>
      <w:r>
        <w:t>En l'espèce, le Tribunal administratif a considéré qu'une intervention étatique ne se justifiait plus sur la base de l' art. 43 al. 1 let . c LOJ, dans la mesure où l'ordre public n'était plus troublé par l'occupation des squatters. Les négociations menées par les propriétaires l'ont conduit à admettre que ceux-ci s'étaient accommodés de la situation, ne fût-ce que provisoirement, et qu'ils avaient renoncé à l'usage immédiat de leur droit de reprise au sens de l' art. 926 al. 2 CC . De plus, l'autorité attaquée a retenu que le recours au juge pénal ou civil n'était pas impossible, dès lors que les individus éventuellement concernés par de telles procédures étaient identifiables. Il est vrai qu'en 1991 le Tribunal fédéral avait donné raison aux propriétaires des immeubles litigieux, en considérant qu'ils avaient cherché sans désemparer à obtenir l'exécution des ordonnances rendues par le Procureur général le 10 novembre 1988 et que le fait qu'ils étaient entrés en pourparlers avec les squatters ne dénotait pas une renonciation de leur part à l'évacuation forcée (arrêt 1P.624/1989 du 8 mai 1991, publié in SJ 1991 p. 602, consid. 3b). La situation a toutefois changé depuis le prononcé de cet arrêt, ne serait-ce que par l'écoulement de quinze années supplémentaires. Or, les recourantes ne démontrent pas que durant ces années les propriétaires des immeubles aient poursuivi de manière continue leurs efforts visant à obtenir l'expulsion des squatters, que ce soit en faisant progresser la procédure pénale, en agissant sur le plan civil ou en demandant l'exécution de l'arrêt du Tribunal fédéral favorable à leur cause, le cas échéant sur la base de l' art. 39 al. 2 OJ . Il ressort en outre du dossier que les propriétaires des immeubles occupés ont cherché une solution alternative à l'expulsion en menant de nouvelles négociations. Quoi qu'en disent les recourantes, ces pourparlers n'ont pas toujours été imposés par les autorités. Ainsi, en octobre 1996, le représentant des propriétaires a spontanément contacté l'association X.________ afin de lui proposer une négociation pour "l'achat de l'un ou des deux immeubles par une coopérative d'habitation". De même, il ressort du rapport du Conseil d'Etat du 10 avril 2002 que l'ayant droit des immeubles litigieux a tenté de nouvelles négociations avec les occupants et la Ville de Genève après la constatation, en avril 2000, de l'échec de la médiation ordonnée par les autorités cantonales, ce que les recourantes ne contestent pas (rapport précité p. 5). Dans ces circonstances, il n'est pas insoutenable de retenir que les propriétaires s'étaient accommodés, même provisoirement, de la situation et qu'ils avaient renoncé à l'usage immédiat de leur droit de reprise le temps de trouver une solution alternative. C'est donc sans arbitraire que le Tribunal administratif a considéré que l'ordre public n'était plus troublé par l'occupation illicite, et que l'expulsion des squatters ne pouvait se fonder, en l'espèce, sur l' art. 43 al. 1 let . c LOJ. Ce grief doit donc également être rejeté.</w:t>
      </w:r>
    </w:p>
    <w:p>
      <w:r>
        <w:rPr>
          <w:b/>
        </w:rPr>
        <w:t>E. 6</w:t>
      </w:r>
    </w:p>
    <w:p>
      <w:r>
        <w:t>Enfin, les recourantes reprochent à l'autorité attaquée d'avoir violé le principe de la bonne foi ( art. 9 Cst. ) en ignorant les assurances données par les autorités cantonales.</w:t>
      </w:r>
    </w:p>
    <w:p>
      <w:r>
        <w:rPr>
          <w:b/>
        </w:rPr>
        <w:t>E. 6.1</w:t>
      </w:r>
    </w:p>
    <w:p>
      <w:r>
        <w:t>Découlant directement de l' 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et les références citées).</w:t>
      </w:r>
    </w:p>
    <w:p>
      <w:r>
        <w:rPr>
          <w:b/>
        </w:rPr>
        <w:t>E. 6.2</w:t>
      </w:r>
    </w:p>
    <w:p>
      <w:r>
        <w:t>En l'occurrence, les recourantes allèguent avoir reçu des autorités genevoises l'assurance que les immeubles litigieux seraient évacués lorsqu'elles seraient au bénéfice d'une autorisation de construire, conformément à la pratique cantonale en la matière. Elles ne déposent cependant aucune pièce étayant ces affirmations, qui ne sont pas non plus vérifiées par les éléments figurant au dossier. Au demeurant, même si l'on devait admettre que la pratique cantonale précitée a été suffisamment établie et qu'elle constitue une promesse effective des autorités, on ne saurait considérer qu'elle n'a pas été respectée. En effet, le Procureur général s'est montré disposé à suivre cette pratique en ordonnant l'expulsion des squatters dès que les recourantes ont été au bénéfice d'une autorisation de construire en force. Quant au Tribunal administratif, c'est dans le cadre du contrôle judiciaire qui lui incombait qu'il a annulé l'ordonnance d'évacuation prise par celui-ci. Or, la décision d'une juridiction inférieure ne pouvant être interprétée comme une promesse qui lierait l'autorité de recours, on ne saurait faire grief à l'autorité attaquée de s'être écartée de la solution du Procureur général, sans quoi le contrôle judiciaire serait vidé de sa substance. Mal fondé, ce grief doit donc lui aussi être rejeté.</w:t>
      </w:r>
    </w:p>
    <w:p>
      <w:r>
        <w:rPr>
          <w:b/>
        </w:rPr>
        <w:t>E. 7</w:t>
      </w:r>
    </w:p>
    <w:p>
      <w:r>
        <w:t>Il s'ensuit que le recours de droit public doit être rejeté, dans la mesure où il est recevable. Les recourantes, qui succombent, doivent supporter les frais de la présente procédure ( art. 153, 153a et 156 al. 1 OJ ). Les intimés, qui se sont déterminés, ont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