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1P.105/2002 vom 28. März 2002</w:t>
      </w:r>
    </w:p>
    <w:p>
      <w:r>
        <w:t>Bundesgericht, 2002-03-28, DE</w:t>
      </w:r>
    </w:p>
    <w:p>
      <w:r>
        <w:rPr>
          <w:b/>
        </w:rPr>
        <w:t xml:space="preserve">Quelle: </w:t>
      </w:r>
      <w:r>
        <w:t>https://mcp.opencaselaw.ch/entscheid/bger_1P.105_2002</w:t>
      </w:r>
    </w:p>
    <w:p>
      <w:r>
        <w:t>FR: TF 1P.105/2002 du 28 mars 2002</w:t>
      </w:r>
    </w:p>
    <w:p>
      <w:r>
        <w:t>IT: TF 1P.105/2002 del 28 marzo 2002</w:t>
      </w:r>
    </w:p>
    <w:p>
      <w:pPr>
        <w:pStyle w:val="Heading2"/>
      </w:pPr>
      <w:r>
        <w:t>Erwägungen</w:t>
      </w:r>
    </w:p>
    <w:p>
      <w:r>
        <w:rPr>
          <w:b/>
        </w:rPr>
        <w:t>E. 1</w:t>
      </w:r>
    </w:p>
    <w:p>
      <w:r>
        <w:t>Am 17. Februar 2002 reichte B.________ gegen den Entscheid der II. Kammer des Obergerichts des Kantons Luzern eine als Nichtigkeitsbeschwerde bezeichnete Eingabe beim Bundesgericht ein. Dieses teilte ihm mit Schreiben vom 25. Februar 2002 mit, dass es sich bei seiner Eingabe der Sache nach um eine staatsrechtliche Beschwerde handle. Die Eingabe genüge den Begründungsanforderungen von Art. 90 Abs. 1 lit. b OG nicht; innert der 30-tägigen Beschwerdefrist könne die Beschwerde jedoch verbessert werden. Ausserdem forderte das Bundesgericht den Beschwerdeführer auf, bis zum 15. März 2002 einen Kostenvorschuss zu leisten, ansonsten gemäss Art. 150 OG auf seine Beschwerde nicht eingetreten werde.</w:t>
      </w:r>
    </w:p>
    <w:p>
      <w:r>
        <w:rPr>
          <w:b/>
        </w:rPr>
        <w:t>E. 2</w:t>
      </w:r>
    </w:p>
    <w:p>
      <w:r>
        <w:t>Der Beschwerdeführer reichte weder eine Beschwerdeergänzung ein noch leistete er den Kostenvorschuss.</w:t>
      </w:r>
    </w:p>
    <w:p>
      <w:r>
        <w:t>Da innert Frist der Kostenvorschuss weder einbezahlt noch ein Gesuch um Fristerstreckung oder um Befreiung von der Bezahlung der Gerichtskosten gemäss Art. 152 OG eingereicht worden ist, ist gestützt auf Art. 150 Abs. 4 OG auf die Beschwerde nicht einzutreten.</w:t>
      </w:r>
    </w:p>
    <w:p>
      <w:r>
        <w:rPr>
          <w:b/>
        </w:rPr>
        <w:t>E. 3</w:t>
      </w:r>
    </w:p>
    <w:p>
      <w:r>
        <w:t>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