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1G_4/2017 vom 30. Juni 2017</w:t>
      </w:r>
    </w:p>
    <w:p>
      <w:r>
        <w:t>Bundesgericht, 2017-06-30, DE</w:t>
      </w:r>
    </w:p>
    <w:p>
      <w:r>
        <w:rPr>
          <w:b/>
        </w:rPr>
        <w:t xml:space="preserve">Quelle: </w:t>
      </w:r>
      <w:r>
        <w:t>https://mcp.opencaselaw.ch/entscheid/bger_1G_4_2017</w:t>
      </w:r>
    </w:p>
    <w:p>
      <w:r>
        <w:t>FR: TF 1G_4/2017 du 30 juin 2017</w:t>
      </w:r>
    </w:p>
    <w:p>
      <w:r>
        <w:t>IT: TF 1G_4/2017 del 30 giugno 2017</w:t>
      </w:r>
    </w:p>
    <w:p>
      <w:pPr>
        <w:pStyle w:val="Heading2"/>
      </w:pPr>
      <w:r>
        <w:t>Erwägungen</w:t>
      </w:r>
    </w:p>
    <w:p>
      <w:r>
        <w:rPr>
          <w:b/>
        </w:rPr>
        <w:t>E. 1.1</w:t>
      </w:r>
    </w:p>
    <w:p>
      <w:r>
        <w:t>Ist das Dispositiv eines bundesgerichtlichen Entscheids unklar, unvollständig oder zweideutig, stehen seine Bestimmungen untereinander oder mit der Begründung im Widerspruch oder enthält es Redaktions- oder Rechnungsfehler, so nimmt das Bundesgericht auf schriftliches Gesuch einer Partei oder von Amtes wegen die Erläuterung oder Berichtigung vor ( Art. 129 Abs. 1 BGG ).</w:t>
      </w:r>
    </w:p>
    <w:p>
      <w:r>
        <w:rPr>
          <w:b/>
        </w:rPr>
        <w:t>E. 1.2</w:t>
      </w:r>
    </w:p>
    <w:p>
      <w:r>
        <w:t>Das Bundesgericht hat in seinem Urteil vom 19. April 2017 dargelegt, weshalb kein Anlass für eine Berichtigung im Sinne der genannten Bestimmung besteht. Auch im vorliegenden Verfahren kritisiert die Beschwerdeführerin die beanstandeten Urteile im Wesentlichen in Bezug auf ihren Inhalt bzw. die Kosten- und Entschädigungsfolgen, welche darauf basieren, dass sich die Gesuchstellerin im Beschwerdeverfahren vor dem Bundesgericht als Beschwerdegegnerin konstituierte und einen Abweisungsantrag stellte, mit dem sie unterlag. Dass ein gesetzlich vorgesehener Grund für eine Erläuterung oder Berichtigung (oder für eine Revision gemäss Art. 121-123 BGG ) gegeben wäre, zeigt sie nicht auf.</w:t>
      </w:r>
    </w:p>
    <w:p>
      <w:r>
        <w:rPr>
          <w:b/>
        </w:rPr>
        <w:t>E. 2</w:t>
      </w:r>
    </w:p>
    <w:p>
      <w:r>
        <w:t>Auf das Gesuch um Berichtigung ist nicht einzutreten.</w:t>
      </w:r>
    </w:p>
    <w:p>
      <w:r>
        <w:t>Es rechtfertigt sich, auf die Erhebung von Gerichtskosten zu verzichten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