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1G_3/2013 vom 6. Januar 2015</w:t>
      </w:r>
    </w:p>
    <w:p>
      <w:r>
        <w:t>Bundesgericht, 2015-01-06, DE</w:t>
      </w:r>
    </w:p>
    <w:p>
      <w:r>
        <w:rPr>
          <w:b/>
        </w:rPr>
        <w:t xml:space="preserve">Quelle: </w:t>
      </w:r>
      <w:r>
        <w:t>https://mcp.opencaselaw.ch/entscheid/bger_1G_3_2013</w:t>
      </w:r>
    </w:p>
    <w:p>
      <w:r>
        <w:t>FR: TF 1G_3/2013 du 6 janvier 2015</w:t>
      </w:r>
    </w:p>
    <w:p>
      <w:r>
        <w:t>IT: TF 1G_3/2013 del 6 gennaio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1G_3/2013</w:t>
      </w:r>
    </w:p>
    <w:p>
      <w:r>
        <w:t>Urteil vom 6. Januar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Eusebio, Chaix,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vertreten durch Rechtsanwältin Yvona Griesser,</w:t>
      </w:r>
    </w:p>
    <w:p>
      <w:r>
        <w:t>gegen</w:t>
      </w:r>
    </w:p>
    <w:p>
      <w:r>
        <w:t>B.________,</w:t>
      </w:r>
    </w:p>
    <w:p>
      <w:r>
        <w:t>Gesuchsgegnerin,</w:t>
      </w:r>
    </w:p>
    <w:p>
      <w:r>
        <w:t>C.________,</w:t>
      </w:r>
    </w:p>
    <w:p>
      <w:r>
        <w:t>weitere Beteiligte,</w:t>
      </w:r>
    </w:p>
    <w:p>
      <w:r>
        <w:t>Einzelrichterin in Strafsachen</w:t>
      </w:r>
    </w:p>
    <w:p>
      <w:r>
        <w:t>des Bezirksgerichts Meilen ,</w:t>
      </w:r>
    </w:p>
    <w:p>
      <w:r>
        <w:t>Untere Bruech 139, Postfach 881, 8706 Meilen,</w:t>
      </w:r>
    </w:p>
    <w:p>
      <w:r>
        <w:t>Obergericht des Kantons Zürich, III. Strafkammer, Hirschengraben 13/15, Postfach 2401, 8021 Zürich.</w:t>
      </w:r>
    </w:p>
    <w:p>
      <w:r>
        <w:t>Gegenstand</w:t>
      </w:r>
    </w:p>
    <w:p>
      <w:r>
        <w:t>Erläuterungsgesuch betreffend das bundesgerichtliche Urteil 1B_77/2013 vom 22. April 2013.</w:t>
      </w:r>
    </w:p>
    <w:p>
      <w:r>
        <w:t>In Erwägung,</w:t>
      </w:r>
    </w:p>
    <w:p>
      <w:r>
        <w:t>dass das Bundesgericht mit Urteil 1B_77/2013 vom 22. April 2013 die Beschwerdeführerin verpflichtet hat, die Beschwerdegegner für das bundesgerichtliche Verfahren mit Fr. 1'500.-- zu entschädigen (Ziffer 3 des Dispositivs);</w:t>
      </w:r>
    </w:p>
    <w:p>
      <w:r>
        <w:t>dass die damalige Vertreterin der Beschwerdegegner (A.________ und C.________) mit Eingabe vom 29. November 2013 namens von A.________ um Erläuterung von Dispositiv-Ziffer 3 in dem Sinne ersuchte, dass die Beschwerdeführerin den Beschwerdegegner A.________ für das bundesgerichtliche Verfahren mit Fr. 750.-- zu entschädigen habe;</w:t>
      </w:r>
    </w:p>
    <w:p>
      <w:r>
        <w:t>dass das Dispositiv des Urteils vom 22. April 2013 weder unklar noch unvollständig oder zweideutig ist und auch nicht im Widerspruch zu der Urteilsbegründung steht und keine Redaktions- oder Rechnungsfehler enthält (vgl. Art. 129 BGG );</w:t>
      </w:r>
    </w:p>
    <w:p>
      <w:r>
        <w:t>dass das Erläuterungsgesuch deshalb ohne Einholung von Vernehmlassungen abzuweisen ist;</w:t>
      </w:r>
    </w:p>
    <w:p>
      <w:r>
        <w:t>dass keine Gerichtskosten zu erheben sind;</w:t>
      </w:r>
    </w:p>
    <w:p>
      <w:r>
        <w:t>erkennt das Bundesgericht:</w:t>
      </w:r>
    </w:p>
    <w:p>
      <w:r>
        <w:t>1.</w:t>
      </w:r>
    </w:p>
    <w:p>
      <w:r>
        <w:t>Das Erläuterungsgesuch wird abgewiesen.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weiteren Beteiligten, der Einzelrichterin in Strafsachen des Bezirksgerichts Meilen und dem Obergericht des Kantons Zürich, III. Strafkammer, schriftlich mitgeteilt.</w:t>
      </w:r>
    </w:p>
    <w:p>
      <w:r>
        <w:t>Lausanne, 6. Januar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