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6/2013 vom 5. Juni 2013</w:t>
      </w:r>
    </w:p>
    <w:p>
      <w:r>
        <w:t>Bundesgericht, 2013-06-05, FR</w:t>
      </w:r>
    </w:p>
    <w:p>
      <w:r>
        <w:rPr>
          <w:b/>
        </w:rPr>
        <w:t xml:space="preserve">Quelle: </w:t>
      </w:r>
      <w:r>
        <w:t>https://mcp.opencaselaw.ch/entscheid/bger_1F_6_2013</w:t>
      </w:r>
    </w:p>
    <w:p>
      <w:r>
        <w:t>FR: TF 1F 6/2013 du 5 juin 2013</w:t>
      </w:r>
    </w:p>
    <w:p>
      <w:r>
        <w:t>IT: TF 1F 6/2013 del 5 giugno 2013</w:t>
      </w:r>
    </w:p>
    <w:p>
      <w:pPr>
        <w:pStyle w:val="Heading2"/>
      </w:pPr>
      <w:r>
        <w:t>Regeste</w:t>
      </w:r>
    </w:p>
    <w:p>
      <w:r>
        <w:t>Demande de révision de l'arrêt du Tribunal fédéral 1C_443/2012 du 6 décembre 2012 | Aménagement du territoire et droit public des constructions</w:t>
      </w:r>
    </w:p>
    <w:p>
      <w:pPr>
        <w:pStyle w:val="Heading2"/>
      </w:pPr>
      <w:r>
        <w:t>Erwägungen</w:t>
      </w:r>
    </w:p>
    <w:p>
      <w:r>
        <w:rPr>
          <w:b/>
        </w:rPr>
        <w:t>E. 1</w:t>
      </w:r>
    </w:p>
    <w:p>
      <w:r>
        <w:t>Voie de droit extraordinaire, la révision d'un arrêt du Tribunal fédéral peut être demandée pour les motifs énumérés aux art. 121 à 123 LTF. Le délai de 30 jours pour invoquer de tels motifs a été respecté ( art. 124 al. 1 let. b LTF ). Seul l'arrêt du Tribunal fédéral peut faire l'objet d'une demande de révision à l'exclusion des décisions rendues en première et dernière instances cantonales. En tant qu'elle est dirigée contre l'arrêt du Tribunal cantonal du 8 août 2012, la demande de révision est donc irrecevable.</w:t>
      </w:r>
    </w:p>
    <w:p>
      <w:r>
        <w:rPr>
          <w:b/>
        </w:rPr>
        <w:t>E. 2</w:t>
      </w:r>
    </w:p>
    <w:p>
      <w:r>
        <w:t>Le recourant avance d'abord que le Tribunal fédéral n'a pas statué sur certaines de ses conclusions dont la nullité de l'arrêt du Tribunal cantonal du 8 août 2012 ( art. 121 let . c LTF). Ce grief doit être d'emblée rejeté dans la mesure où le Tribunal fédéral a statué sur cette conclusion, en rejetant le recours et la demande de récusation.</w:t>
      </w:r>
    </w:p>
    <w:p>
      <w:r>
        <w:rPr>
          <w:b/>
        </w:rPr>
        <w:t>E. 3</w:t>
      </w:r>
    </w:p>
    <w:p>
      <w:r>
        <w:t>Le recourant se prévaut ensuite du motif de révision ancré à l' art. 121 let . d LTF.</w:t>
      </w:r>
    </w:p>
    <w:p>
      <w:r>
        <w:rPr>
          <w:b/>
        </w:rPr>
        <w:t>E. 3.1</w:t>
      </w:r>
    </w:p>
    <w:p>
      <w:r>
        <w:t>Aux termes de l' art. 121 let . d LTF, la révision d'un arrêt du Tribunal fédéral peut être demandée lorsque, par inadvertance, le tribunal n'a pas pris en considération des faits pertinents qui ressortent du dossier. Le motif de révision prévu à cette disposition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soit non seulement de la décision attaquée, mais aussi de l'ensemble des actes de procédure comprenant le dossier complet de l'autorité cantonale ou inférieure et les mémoires et pièces adressés au Tribunal fédéral dans la mesure où ils sont recevables (arrêts 1F_10/2007 du 2 octobre 2007 consid. 4.1 et 5F_3/2009 du 21 octobre 2009 consid. 3.1). L'inadvertance suppose que le Tribunal fédéral ait dû prendre en considération le fait dont on lui reproche de ne pas avoir tenu compte (arrêt 4F_8/2007 du 26 février 2008 consid. 2.3.1; cf. ATF 115 II 399 consid. 2a p. 400) et que ce fait soit pertinent, c'est-à-dire qu'il soit susceptible d'entraîner une décision différente de celle qui a été prise et plus favorable au requérant. La révision n'entre pas en considération lorsque le juge a sciemment refusé de tenir compte d'un certain fait, parce qu'il le tenait pour non décisif; dans ce cas, le refus relève en effet du droit (arrêt 1F_16/2008 du 11 août 2008 consid. 3 in SJ 2008 I p. 465).</w:t>
      </w:r>
    </w:p>
    <w:p>
      <w:r>
        <w:rPr>
          <w:b/>
        </w:rPr>
        <w:t>E. 3.2</w:t>
      </w:r>
    </w:p>
    <w:p>
      <w:r>
        <w:t>En l'espèce, le recourant avait demandé la récusation d'un juge cantonal, au motif que ce magistrat avait participé aux arrêts le concernant rendus les 4 mai 1995 et 14 janvier 2009 dont il demandait la révision. Il soutient que le Tribunal fédéral, dans l'examen de ce grief, n'a pas pris en considération par inadvertance le fait que ce juge cantonal "s'était déjà récusé depuis le 25 août 2000". Dans l'arrêt du 6 décembre 2012, le Tribunal de céans a examiné si un motif de récusation au sens de l'art. 21 al. 1 du code cantonal de procédure et de juridiction administrative (CPJA: RS/FR 150.1) existait à l'encontre dudit magistrat. Il a notamment considéré que l'issue défavorable pour le requérant de précédentes procédures ne suffisait pas à elle seule à fonder la récusation de ce juge. Vu la jurisprudence citée dans l'arrêt attaqué (cf. consid. 2.3), le fait que le magistrat en question s'était récusé depuis le 25 août 2000 dans un des deux jugements dont la révision est demandée n'est pas susceptible de révéler une partialité du magistrat concerné et d'entraîner une décision différente de celle qui a été prise. Or, conformément à la jurisprudence citée au considérant précédent, la révision n'entre pas en considération lorsque le juge a sciemment refusé de tenir compte d'un certain fait, parce qu'il le tenait pour non décisif. On ne saurait dans ces conditions reprocher à la Cour de céans d'avoir ignoré ce fait par inadvertance au sens de l' art. 121 let . d LTF.</w:t>
      </w:r>
    </w:p>
    <w:p>
      <w:r>
        <w:rPr>
          <w:b/>
        </w:rPr>
        <w:t>E. 3.3</w:t>
      </w:r>
    </w:p>
    <w:p>
      <w:r>
        <w:t>Pour le reste, le requérant critique à nouveau l'irrecevabilité de sa demande en révision des arrêts cantonaux, telle que prononcée par la cour cantonale et confirmée par le Tribunal fédéral. Il soutient que le Tribunal fédéral n'a pas pris en considération les faits et moyens de preuve nouveaux qui justifient sa demande de révision des arrêts des 4 mai 1995 et 14 janvier 2009. Or, comme le souligne lui-même le requérant, le Tribunal fédéral a eu connaissance desdits faits et moyens de preuve, puisqu'il les cite dans l'arrêt attaqué (cf. consid. 4.3). Il ne s'agit dès lors pas de faits qui auraient été omis par inadvertance. En réalité, le requérant se borne à reprendre l'argumentation qu'il avait développée dans son recours au Tribunal fédéral et que celui-ci avait rejetée. Sa requête se résume en somme à une critique de nature appellatoire de l'arrêt attaqué. Son argumentation ne porte que sur l'appréciation juridique, ce qui ne constitue pas un motif de révision au sens de la LTF. En effet, la voie de la révision n'est pas ouverte pour remettre en cause l'appréciation juridique contenue dans l'arrêt dont la révision est demandée lorsque celle-ci ne répond pas aux attentes du requérant. Ainsi, les griefs fondés sur la violation de l'art. 105CPJA, de l'art. 118 de la loi cantonale sur les routes (LR; RS/FR 741.1) et de l'art. 164 de la loi cantonale sur l'aménagement du territoire et des constructions (LATeC; RS/FR 710.1) - que fait valoir le requérant - sont irrecevables, faute de constituer des motifs de révision (arrêt 1F_5/2012 du 19 avril 2012 consid. 3).</w:t>
      </w:r>
    </w:p>
    <w:p>
      <w:r>
        <w:rPr>
          <w:b/>
        </w:rPr>
        <w:t>E. 4</w:t>
      </w:r>
    </w:p>
    <w:p>
      <w:r>
        <w:t>La demande de révision est par conséquent rejetée, dans la faible mesure de sa recevabilité. Les frais du présent arrêt sont mis à la charge du requérant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