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1F_5/2021 vom 4. März 2021</w:t>
      </w:r>
    </w:p>
    <w:p>
      <w:r>
        <w:t>Bundesgericht, 2021-03-04, DE</w:t>
      </w:r>
    </w:p>
    <w:p>
      <w:r>
        <w:rPr>
          <w:b/>
        </w:rPr>
        <w:t xml:space="preserve">Quelle: </w:t>
      </w:r>
      <w:r>
        <w:t>https://mcp.opencaselaw.ch/entscheid/bger_1F_5_2021</w:t>
      </w:r>
    </w:p>
    <w:p>
      <w:r>
        <w:t>FR: TF 1F_5/2021 du 4 mars 2021</w:t>
      </w:r>
    </w:p>
    <w:p>
      <w:r>
        <w:t>IT: TF 1F_5/2021 del 4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1F_5/2021</w:t>
      </w:r>
    </w:p>
    <w:p>
      <w:r>
        <w:t>Urteil vom 4. März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 Chaix, Haag,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Kantonsgericht Luzern,</w:t>
      </w:r>
    </w:p>
    <w:p>
      <w:r>
        <w:t>Hirschengraben 16, 6002 Luzern.</w:t>
      </w:r>
    </w:p>
    <w:p>
      <w:r>
        <w:t>Gegenstand</w:t>
      </w:r>
    </w:p>
    <w:p>
      <w:r>
        <w:t>Revisionsgesuch gegen die Urteile des Schweizerischen</w:t>
      </w:r>
    </w:p>
    <w:p>
      <w:r>
        <w:t>Bundesgerichts 1B_70/2020 vom 1. Mai 2020,</w:t>
      </w:r>
    </w:p>
    <w:p>
      <w:r>
        <w:t>1B_580/2020 vom 16. November 2020, 1B_584/2020</w:t>
      </w:r>
    </w:p>
    <w:p>
      <w:r>
        <w:t>vom 26. November 2020 und 1B_593/2020 vom</w:t>
      </w:r>
    </w:p>
    <w:p>
      <w:r>
        <w:t>30. November 2020.</w:t>
      </w:r>
    </w:p>
    <w:p>
      <w:r>
        <w:t>In Erwägung,</w:t>
      </w:r>
    </w:p>
    <w:p>
      <w:r>
        <w:t>dass das Bundesgericht mit Urteilen 1B_70/2020 vom 1. Mai 2020, 1B_580/2020 vom 16. November 2020, 1B_584/2020 vom 26. November 2020 und 1B_593/2020 vom 30. November 2020 auf Beschwerden von A.________ nicht eingetreten ist;</w:t>
      </w:r>
    </w:p>
    <w:p>
      <w:r>
        <w:t>dass A.________ mit Eingabe vom 9. Februar 2021 um Revision der genannten bundesgerichtlichen Urteile ersucht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deshalb auf das Revisionsgesuch ohne Schriftenwechsel ( Art. 127 BGG ) nicht einzutreten ist;</w:t>
      </w:r>
    </w:p>
    <w:p>
      <w:r>
        <w:t>dass dem sinngemäss gestellten Gesuch um unentgeltliche Rechtspflege und Verbeiständung angesichts der Aussichtslosigkeit des Verfahrens nicht zu entsprechen ist ( Art. 64 BGG );</w:t>
      </w:r>
    </w:p>
    <w:p>
      <w:r>
        <w:t>dass auf eine Kostenauflage jedoch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Gewährung der unentgeltlichen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 und dem Kantonsgericht Luzern schriftlich mitgeteilt.</w:t>
      </w:r>
    </w:p>
    <w:p>
      <w:r>
        <w:t>Lausanne, 4. März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